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42BDF" w14:textId="7459BB2A" w:rsidR="00737E6B" w:rsidRPr="00663347" w:rsidRDefault="00737E6B" w:rsidP="00663347">
      <w:pPr>
        <w:pStyle w:val="m-standard"/>
        <w:jc w:val="center"/>
        <w:rPr>
          <w:rFonts w:asciiTheme="minorHAnsi" w:hAnsiTheme="minorHAnsi"/>
          <w:b/>
          <w:bCs/>
          <w:sz w:val="24"/>
        </w:rPr>
      </w:pPr>
      <w:r w:rsidRPr="00D4456F">
        <w:rPr>
          <w:rFonts w:asciiTheme="minorHAnsi" w:hAnsiTheme="minorHAnsi"/>
          <w:b/>
          <w:bCs/>
          <w:sz w:val="24"/>
        </w:rPr>
        <w:t>ARRETE n°..........</w:t>
      </w:r>
      <w:r w:rsidR="00A45790">
        <w:rPr>
          <w:rFonts w:asciiTheme="minorHAnsi" w:hAnsiTheme="minorHAnsi"/>
          <w:b/>
          <w:bCs/>
          <w:sz w:val="24"/>
        </w:rPr>
        <w:br/>
      </w:r>
      <w:r w:rsidR="007909C3">
        <w:rPr>
          <w:rFonts w:asciiTheme="minorHAnsi" w:hAnsiTheme="minorHAnsi"/>
          <w:b/>
          <w:bCs/>
          <w:sz w:val="24"/>
        </w:rPr>
        <w:t xml:space="preserve">prescrivant </w:t>
      </w:r>
      <w:r w:rsidRPr="00D4456F">
        <w:rPr>
          <w:rFonts w:asciiTheme="minorHAnsi" w:hAnsiTheme="minorHAnsi"/>
          <w:b/>
          <w:bCs/>
          <w:sz w:val="24"/>
        </w:rPr>
        <w:t>la procédure de modification</w:t>
      </w:r>
      <w:r w:rsidR="00D4456F">
        <w:rPr>
          <w:rFonts w:asciiTheme="minorHAnsi" w:hAnsiTheme="minorHAnsi"/>
          <w:b/>
          <w:bCs/>
          <w:sz w:val="24"/>
        </w:rPr>
        <w:t xml:space="preserve"> n°</w:t>
      </w:r>
      <w:r w:rsidR="00A62C21">
        <w:rPr>
          <w:rFonts w:asciiTheme="minorHAnsi" w:hAnsiTheme="minorHAnsi"/>
          <w:b/>
          <w:bCs/>
          <w:sz w:val="24"/>
        </w:rPr>
        <w:t>1</w:t>
      </w:r>
      <w:r w:rsidR="00663347">
        <w:rPr>
          <w:rFonts w:asciiTheme="minorHAnsi" w:hAnsiTheme="minorHAnsi"/>
          <w:b/>
          <w:bCs/>
          <w:sz w:val="24"/>
        </w:rPr>
        <w:t xml:space="preserve"> </w:t>
      </w:r>
      <w:r w:rsidRPr="00D4456F">
        <w:rPr>
          <w:rFonts w:asciiTheme="minorHAnsi" w:hAnsiTheme="minorHAnsi"/>
          <w:b/>
          <w:bCs/>
          <w:sz w:val="24"/>
        </w:rPr>
        <w:t xml:space="preserve">du </w:t>
      </w:r>
      <w:r w:rsidR="009F15A5">
        <w:rPr>
          <w:rFonts w:asciiTheme="minorHAnsi" w:hAnsiTheme="minorHAnsi"/>
          <w:b/>
          <w:bCs/>
          <w:sz w:val="24"/>
        </w:rPr>
        <w:t>Plan Local d'U</w:t>
      </w:r>
      <w:r w:rsidRPr="00D4456F">
        <w:rPr>
          <w:rFonts w:asciiTheme="minorHAnsi" w:hAnsiTheme="minorHAnsi"/>
          <w:b/>
          <w:bCs/>
          <w:sz w:val="24"/>
        </w:rPr>
        <w:t>rbanisme</w:t>
      </w:r>
      <w:r w:rsidR="00663347">
        <w:rPr>
          <w:rFonts w:asciiTheme="minorHAnsi" w:hAnsiTheme="minorHAnsi"/>
          <w:b/>
          <w:bCs/>
          <w:sz w:val="24"/>
        </w:rPr>
        <w:t xml:space="preserve"> </w:t>
      </w:r>
      <w:r w:rsidR="00A45790">
        <w:rPr>
          <w:rFonts w:asciiTheme="minorHAnsi" w:hAnsiTheme="minorHAnsi"/>
          <w:b/>
          <w:bCs/>
          <w:sz w:val="24"/>
        </w:rPr>
        <w:br/>
      </w:r>
      <w:r w:rsidRPr="00663347">
        <w:rPr>
          <w:rFonts w:asciiTheme="minorHAnsi" w:hAnsiTheme="minorHAnsi"/>
          <w:b/>
          <w:bCs/>
          <w:sz w:val="24"/>
        </w:rPr>
        <w:t>de la commune de</w:t>
      </w:r>
      <w:r w:rsidR="00663347" w:rsidRPr="00663347">
        <w:rPr>
          <w:rFonts w:asciiTheme="minorHAnsi" w:hAnsiTheme="minorHAnsi"/>
          <w:b/>
          <w:bCs/>
          <w:sz w:val="24"/>
        </w:rPr>
        <w:t xml:space="preserve"> </w:t>
      </w:r>
      <w:r w:rsidR="0006224C">
        <w:rPr>
          <w:rFonts w:asciiTheme="minorHAnsi" w:hAnsiTheme="minorHAnsi"/>
          <w:b/>
          <w:bCs/>
          <w:sz w:val="24"/>
        </w:rPr>
        <w:t>Bibost</w:t>
      </w:r>
    </w:p>
    <w:p w14:paraId="2CA8B79F" w14:textId="77777777" w:rsidR="00737E6B" w:rsidRPr="00D4456F" w:rsidRDefault="00737E6B" w:rsidP="00737E6B">
      <w:pPr>
        <w:pStyle w:val="m-standard"/>
        <w:rPr>
          <w:rFonts w:asciiTheme="minorHAnsi" w:hAnsiTheme="minorHAnsi"/>
        </w:rPr>
      </w:pPr>
    </w:p>
    <w:p w14:paraId="5F992B72" w14:textId="77777777" w:rsidR="00737E6B" w:rsidRPr="00D4456F" w:rsidRDefault="00737E6B" w:rsidP="00737E6B">
      <w:pPr>
        <w:pStyle w:val="m-standard"/>
        <w:rPr>
          <w:rFonts w:asciiTheme="minorHAnsi" w:hAnsiTheme="minorHAnsi"/>
        </w:rPr>
      </w:pPr>
      <w:r w:rsidRPr="00D4456F">
        <w:rPr>
          <w:rFonts w:asciiTheme="minorHAnsi" w:hAnsiTheme="minorHAnsi"/>
        </w:rPr>
        <w:t>Le Maire,</w:t>
      </w:r>
    </w:p>
    <w:p w14:paraId="2368D7A3" w14:textId="77777777" w:rsidR="00737E6B" w:rsidRPr="00D4456F" w:rsidRDefault="00737E6B" w:rsidP="00737E6B">
      <w:pPr>
        <w:pStyle w:val="m-standard"/>
        <w:rPr>
          <w:rFonts w:asciiTheme="minorHAnsi" w:hAnsiTheme="minorHAnsi"/>
        </w:rPr>
      </w:pPr>
    </w:p>
    <w:p w14:paraId="08253E51" w14:textId="77777777" w:rsidR="00737E6B" w:rsidRPr="00D4456F" w:rsidRDefault="00737E6B" w:rsidP="00737E6B">
      <w:pPr>
        <w:pStyle w:val="m-standard"/>
        <w:numPr>
          <w:ilvl w:val="0"/>
          <w:numId w:val="2"/>
        </w:numPr>
        <w:rPr>
          <w:rFonts w:asciiTheme="minorHAnsi" w:hAnsiTheme="minorHAnsi"/>
        </w:rPr>
      </w:pPr>
      <w:r w:rsidRPr="00D4456F">
        <w:rPr>
          <w:rFonts w:asciiTheme="minorHAnsi" w:hAnsiTheme="minorHAnsi"/>
        </w:rPr>
        <w:t xml:space="preserve">Vu le code de l'urbanisme et notamment les articles </w:t>
      </w:r>
      <w:r w:rsidR="00570C54">
        <w:rPr>
          <w:rFonts w:asciiTheme="minorHAnsi" w:hAnsiTheme="minorHAnsi"/>
        </w:rPr>
        <w:t>L.153-36 et suivants</w:t>
      </w:r>
      <w:r w:rsidRPr="00D4456F">
        <w:rPr>
          <w:rFonts w:asciiTheme="minorHAnsi" w:hAnsiTheme="minorHAnsi"/>
        </w:rPr>
        <w:t xml:space="preserve"> ;</w:t>
      </w:r>
    </w:p>
    <w:p w14:paraId="17D46273" w14:textId="5946CE8C" w:rsidR="00A45790" w:rsidRDefault="00737E6B" w:rsidP="00FA05CF">
      <w:pPr>
        <w:pStyle w:val="m-standard"/>
        <w:numPr>
          <w:ilvl w:val="0"/>
          <w:numId w:val="2"/>
        </w:numPr>
        <w:rPr>
          <w:rFonts w:asciiTheme="minorHAnsi" w:hAnsiTheme="minorHAnsi"/>
        </w:rPr>
      </w:pPr>
      <w:r w:rsidRPr="00D4456F">
        <w:rPr>
          <w:rFonts w:asciiTheme="minorHAnsi" w:hAnsiTheme="minorHAnsi"/>
        </w:rPr>
        <w:t xml:space="preserve">Vu </w:t>
      </w:r>
      <w:r w:rsidR="00663347">
        <w:rPr>
          <w:rFonts w:asciiTheme="minorHAnsi" w:hAnsiTheme="minorHAnsi"/>
        </w:rPr>
        <w:t xml:space="preserve">le Plan Local d’Urbanisme </w:t>
      </w:r>
      <w:r w:rsidR="00FA05CF">
        <w:rPr>
          <w:rFonts w:asciiTheme="minorHAnsi" w:hAnsiTheme="minorHAnsi"/>
        </w:rPr>
        <w:t xml:space="preserve">approuvé le </w:t>
      </w:r>
      <w:r w:rsidR="00DA6DA3">
        <w:rPr>
          <w:rFonts w:asciiTheme="minorHAnsi" w:hAnsiTheme="minorHAnsi"/>
        </w:rPr>
        <w:t>25 septembre 2013</w:t>
      </w:r>
    </w:p>
    <w:p w14:paraId="6376DB43" w14:textId="530A9BF0" w:rsidR="00FA05CF" w:rsidRPr="00DA6DA3" w:rsidRDefault="00FA05CF" w:rsidP="00FA05CF">
      <w:pPr>
        <w:pStyle w:val="m-standard"/>
        <w:numPr>
          <w:ilvl w:val="0"/>
          <w:numId w:val="2"/>
        </w:numPr>
        <w:rPr>
          <w:rFonts w:asciiTheme="minorHAnsi" w:hAnsiTheme="minorHAnsi"/>
        </w:rPr>
      </w:pPr>
      <w:r w:rsidRPr="00DA6DA3">
        <w:rPr>
          <w:rFonts w:asciiTheme="minorHAnsi" w:hAnsiTheme="minorHAnsi"/>
        </w:rPr>
        <w:t xml:space="preserve">Vu la délibération du Conseil Municipal en date du </w:t>
      </w:r>
      <w:r w:rsidR="00DA6DA3" w:rsidRPr="00DA6DA3">
        <w:rPr>
          <w:rFonts w:asciiTheme="minorHAnsi" w:hAnsiTheme="minorHAnsi"/>
        </w:rPr>
        <w:t>10 novembre 2020</w:t>
      </w:r>
      <w:r w:rsidRPr="00DA6DA3">
        <w:rPr>
          <w:rFonts w:asciiTheme="minorHAnsi" w:hAnsiTheme="minorHAnsi"/>
        </w:rPr>
        <w:t xml:space="preserve"> autorisant Monsieur le Maire à prescrire la modification n°1 du PLU</w:t>
      </w:r>
      <w:r w:rsidR="00DA6DA3" w:rsidRPr="00DA6DA3">
        <w:rPr>
          <w:rFonts w:asciiTheme="minorHAnsi" w:hAnsiTheme="minorHAnsi"/>
        </w:rPr>
        <w:t xml:space="preserve"> </w:t>
      </w:r>
    </w:p>
    <w:p w14:paraId="49D19205" w14:textId="77777777" w:rsidR="00737E6B" w:rsidRDefault="00737E6B" w:rsidP="00DA6DA3">
      <w:pPr>
        <w:pStyle w:val="m-standard"/>
        <w:rPr>
          <w:rFonts w:asciiTheme="minorHAnsi" w:hAnsiTheme="minorHAnsi"/>
        </w:rPr>
      </w:pPr>
    </w:p>
    <w:p w14:paraId="03E90A8B" w14:textId="7FB31A26" w:rsidR="00DA6DA3" w:rsidRDefault="00DA6DA3" w:rsidP="00DA6DA3">
      <w:pPr>
        <w:pStyle w:val="m-standard"/>
        <w:numPr>
          <w:ilvl w:val="0"/>
          <w:numId w:val="2"/>
        </w:numPr>
        <w:rPr>
          <w:rFonts w:asciiTheme="minorHAnsi" w:hAnsiTheme="minorHAnsi"/>
        </w:rPr>
      </w:pPr>
      <w:r>
        <w:rPr>
          <w:rFonts w:asciiTheme="minorHAnsi" w:hAnsiTheme="minorHAnsi"/>
        </w:rPr>
        <w:t xml:space="preserve">Vu le </w:t>
      </w:r>
      <w:r w:rsidR="00A62C21">
        <w:rPr>
          <w:rFonts w:asciiTheme="minorHAnsi" w:hAnsiTheme="minorHAnsi"/>
        </w:rPr>
        <w:t xml:space="preserve">permis de construire précaire </w:t>
      </w:r>
      <w:proofErr w:type="gramStart"/>
      <w:r w:rsidR="00A62C21">
        <w:rPr>
          <w:rFonts w:asciiTheme="minorHAnsi" w:hAnsiTheme="minorHAnsi"/>
        </w:rPr>
        <w:t>autorisé</w:t>
      </w:r>
      <w:proofErr w:type="gramEnd"/>
      <w:r w:rsidR="00A62C21">
        <w:rPr>
          <w:rFonts w:asciiTheme="minorHAnsi" w:hAnsiTheme="minorHAnsi"/>
        </w:rPr>
        <w:t xml:space="preserve"> le 21 décembre 2017 pour un délai de 3 ans.</w:t>
      </w:r>
    </w:p>
    <w:p w14:paraId="616FE0CB" w14:textId="77777777" w:rsidR="00CE6E2E" w:rsidRPr="00CE6E2E" w:rsidRDefault="00CE6E2E" w:rsidP="00CE6E2E">
      <w:pPr>
        <w:pStyle w:val="Standard"/>
      </w:pPr>
    </w:p>
    <w:p w14:paraId="4269D7A2" w14:textId="4DD1E7B5" w:rsidR="001405A3" w:rsidRDefault="0073117C" w:rsidP="00694E5C">
      <w:pPr>
        <w:jc w:val="both"/>
        <w:rPr>
          <w:rFonts w:cs="Arial"/>
          <w:sz w:val="21"/>
          <w:szCs w:val="21"/>
        </w:rPr>
      </w:pPr>
      <w:r>
        <w:rPr>
          <w:rFonts w:cs="Arial"/>
          <w:sz w:val="21"/>
          <w:szCs w:val="21"/>
        </w:rPr>
        <w:t xml:space="preserve">- </w:t>
      </w:r>
      <w:r w:rsidR="00FA05CF" w:rsidRPr="00694E5C">
        <w:rPr>
          <w:rFonts w:cs="Arial"/>
          <w:sz w:val="21"/>
          <w:szCs w:val="21"/>
        </w:rPr>
        <w:t xml:space="preserve">Considérant la nécessité </w:t>
      </w:r>
      <w:r w:rsidR="00A62C21">
        <w:rPr>
          <w:rFonts w:cs="Arial"/>
          <w:sz w:val="21"/>
          <w:szCs w:val="21"/>
        </w:rPr>
        <w:t>de maintenir une agriculture dynamique sur le territoire communal et de permettre aux exploitations agricoles existantes de pouvoir se développer, en lien avec les orientations du PADD du PLU approuvé</w:t>
      </w:r>
      <w:r w:rsidR="00CE6E2E">
        <w:rPr>
          <w:rFonts w:cs="Arial"/>
          <w:sz w:val="21"/>
          <w:szCs w:val="21"/>
        </w:rPr>
        <w:t>.</w:t>
      </w:r>
    </w:p>
    <w:p w14:paraId="40264312" w14:textId="757C257E" w:rsidR="00A62C21" w:rsidRDefault="00A62C21" w:rsidP="00694E5C">
      <w:pPr>
        <w:jc w:val="both"/>
        <w:rPr>
          <w:rFonts w:cs="Arial"/>
          <w:sz w:val="21"/>
          <w:szCs w:val="21"/>
        </w:rPr>
      </w:pPr>
      <w:r>
        <w:rPr>
          <w:rFonts w:cs="Arial"/>
          <w:sz w:val="21"/>
          <w:szCs w:val="21"/>
        </w:rPr>
        <w:t xml:space="preserve">- Considérant le projet de développement, de construction de nouveaux bâtiments pour permettre l’évolution du centre équestre situé sur le secteur des </w:t>
      </w:r>
      <w:proofErr w:type="spellStart"/>
      <w:r>
        <w:rPr>
          <w:rFonts w:cs="Arial"/>
          <w:sz w:val="21"/>
          <w:szCs w:val="21"/>
        </w:rPr>
        <w:t>Mollières</w:t>
      </w:r>
      <w:proofErr w:type="spellEnd"/>
      <w:r>
        <w:rPr>
          <w:rFonts w:cs="Arial"/>
          <w:sz w:val="21"/>
          <w:szCs w:val="21"/>
        </w:rPr>
        <w:t>.</w:t>
      </w:r>
    </w:p>
    <w:p w14:paraId="1ECBA702" w14:textId="5F8B1A22" w:rsidR="001405A3" w:rsidRDefault="001405A3" w:rsidP="00694E5C">
      <w:pPr>
        <w:jc w:val="both"/>
        <w:rPr>
          <w:rFonts w:cs="Arial"/>
          <w:sz w:val="21"/>
          <w:szCs w:val="21"/>
        </w:rPr>
      </w:pPr>
      <w:r>
        <w:rPr>
          <w:rFonts w:cs="Arial"/>
          <w:sz w:val="21"/>
          <w:szCs w:val="21"/>
        </w:rPr>
        <w:t xml:space="preserve">- Considérant </w:t>
      </w:r>
      <w:r w:rsidR="00A62C21">
        <w:rPr>
          <w:rFonts w:cs="Arial"/>
          <w:sz w:val="21"/>
          <w:szCs w:val="21"/>
        </w:rPr>
        <w:t xml:space="preserve">la délimitation des zones agricoles constructibles réduites autour des sites agricoles et la nécessité d’étendre la zone agricole constructible sur le site des </w:t>
      </w:r>
      <w:proofErr w:type="spellStart"/>
      <w:r w:rsidR="00A62C21">
        <w:rPr>
          <w:rFonts w:cs="Arial"/>
          <w:sz w:val="21"/>
          <w:szCs w:val="21"/>
        </w:rPr>
        <w:t>Mollières</w:t>
      </w:r>
      <w:proofErr w:type="spellEnd"/>
      <w:r w:rsidR="00A62C21">
        <w:rPr>
          <w:rFonts w:cs="Arial"/>
          <w:sz w:val="21"/>
          <w:szCs w:val="21"/>
        </w:rPr>
        <w:t xml:space="preserve"> pour tenir compte de la configuration des parcelles, de la topographie et des projets agricoles et leur superficie</w:t>
      </w:r>
      <w:r>
        <w:rPr>
          <w:rFonts w:cs="Arial"/>
          <w:sz w:val="21"/>
          <w:szCs w:val="21"/>
        </w:rPr>
        <w:t>.</w:t>
      </w:r>
    </w:p>
    <w:p w14:paraId="2DEEEE2D" w14:textId="4C412D13" w:rsidR="00522D2E" w:rsidRDefault="00522D2E" w:rsidP="00694E5C">
      <w:pPr>
        <w:jc w:val="both"/>
        <w:rPr>
          <w:rFonts w:cs="Arial"/>
          <w:sz w:val="21"/>
          <w:szCs w:val="21"/>
        </w:rPr>
      </w:pPr>
      <w:r>
        <w:rPr>
          <w:rFonts w:cs="Arial"/>
          <w:sz w:val="21"/>
          <w:szCs w:val="21"/>
        </w:rPr>
        <w:t>- Considérant que les autres objets évoqués dans la délibération du conseil municipal du 10 novembre 2020 sont abandonnés, à savoir :</w:t>
      </w:r>
    </w:p>
    <w:p w14:paraId="76766E4E" w14:textId="05986DEE" w:rsidR="00522D2E" w:rsidRDefault="00522D2E" w:rsidP="00522D2E">
      <w:pPr>
        <w:ind w:left="851" w:hanging="425"/>
        <w:jc w:val="both"/>
        <w:rPr>
          <w:rFonts w:cs="Arial"/>
          <w:sz w:val="21"/>
          <w:szCs w:val="21"/>
        </w:rPr>
      </w:pPr>
      <w:r>
        <w:rPr>
          <w:rFonts w:cs="Arial"/>
          <w:sz w:val="21"/>
          <w:szCs w:val="21"/>
        </w:rPr>
        <w:t>-</w:t>
      </w:r>
      <w:r>
        <w:rPr>
          <w:rFonts w:cs="Arial"/>
          <w:sz w:val="21"/>
          <w:szCs w:val="21"/>
        </w:rPr>
        <w:tab/>
        <w:t xml:space="preserve">l’extension de la zone naturelle </w:t>
      </w:r>
      <w:proofErr w:type="spellStart"/>
      <w:r>
        <w:rPr>
          <w:rFonts w:cs="Arial"/>
          <w:sz w:val="21"/>
          <w:szCs w:val="21"/>
        </w:rPr>
        <w:t>Nh</w:t>
      </w:r>
      <w:proofErr w:type="spellEnd"/>
      <w:r>
        <w:rPr>
          <w:rFonts w:cs="Arial"/>
          <w:sz w:val="21"/>
          <w:szCs w:val="21"/>
        </w:rPr>
        <w:t xml:space="preserve"> au détriment de la zone agricole A ne peut être menée par une procédure de modification du PLU mais nécessite une procédure de révision</w:t>
      </w:r>
    </w:p>
    <w:p w14:paraId="2505027A" w14:textId="6A1EA234" w:rsidR="00522D2E" w:rsidRPr="00694E5C" w:rsidRDefault="00522D2E" w:rsidP="00522D2E">
      <w:pPr>
        <w:ind w:left="851" w:hanging="425"/>
        <w:jc w:val="both"/>
        <w:rPr>
          <w:rFonts w:cs="Arial"/>
          <w:sz w:val="21"/>
          <w:szCs w:val="21"/>
        </w:rPr>
      </w:pPr>
      <w:r>
        <w:rPr>
          <w:rFonts w:cs="Arial"/>
          <w:sz w:val="21"/>
          <w:szCs w:val="21"/>
        </w:rPr>
        <w:t>-</w:t>
      </w:r>
      <w:r>
        <w:rPr>
          <w:rFonts w:cs="Arial"/>
          <w:sz w:val="21"/>
          <w:szCs w:val="21"/>
        </w:rPr>
        <w:tab/>
        <w:t>la modification du règlement de la zone urbaine Up pour permettre l’installation d’abris de jardin démontable nécessite une réflexion plus globale sur la vocation de cette zone d’équipements.</w:t>
      </w:r>
    </w:p>
    <w:p w14:paraId="4390279A" w14:textId="1D73E7BF" w:rsidR="001A045E" w:rsidRDefault="007909C3" w:rsidP="001A045E">
      <w:pPr>
        <w:jc w:val="both"/>
        <w:rPr>
          <w:rFonts w:cs="Arial"/>
          <w:sz w:val="21"/>
          <w:szCs w:val="21"/>
        </w:rPr>
      </w:pPr>
      <w:r>
        <w:rPr>
          <w:rFonts w:cs="Arial"/>
          <w:sz w:val="21"/>
          <w:szCs w:val="21"/>
        </w:rPr>
        <w:t>- Considérant que cette modification entre dans le champ d’application de la procédure de modification de droit commun</w:t>
      </w:r>
      <w:r w:rsidR="00694E5C">
        <w:rPr>
          <w:rFonts w:cs="Arial"/>
          <w:sz w:val="21"/>
          <w:szCs w:val="21"/>
        </w:rPr>
        <w:t>, avec enquête publique</w:t>
      </w:r>
      <w:r w:rsidR="001A045E">
        <w:rPr>
          <w:rFonts w:cs="Arial"/>
          <w:sz w:val="21"/>
          <w:szCs w:val="21"/>
        </w:rPr>
        <w:t>, à savoir :</w:t>
      </w:r>
    </w:p>
    <w:p w14:paraId="31EC446E" w14:textId="3AAAFF10" w:rsidR="001A045E" w:rsidRPr="001A045E" w:rsidRDefault="001A045E" w:rsidP="001A045E">
      <w:pPr>
        <w:ind w:left="851" w:hanging="425"/>
        <w:jc w:val="both"/>
        <w:rPr>
          <w:rFonts w:cs="Arial"/>
          <w:sz w:val="21"/>
          <w:szCs w:val="21"/>
        </w:rPr>
      </w:pPr>
      <w:r>
        <w:rPr>
          <w:rFonts w:cs="Arial"/>
          <w:sz w:val="21"/>
          <w:szCs w:val="21"/>
        </w:rPr>
        <w:t>-</w:t>
      </w:r>
      <w:r>
        <w:rPr>
          <w:rFonts w:cs="Arial"/>
          <w:sz w:val="21"/>
          <w:szCs w:val="21"/>
        </w:rPr>
        <w:tab/>
      </w:r>
      <w:r w:rsidRPr="001A045E">
        <w:rPr>
          <w:rFonts w:cs="Arial"/>
          <w:sz w:val="21"/>
          <w:szCs w:val="21"/>
        </w:rPr>
        <w:t>Qu’elle ne réduit pas un espace boisé classé, une zone agricole ou une zone naturelle et forestière ;</w:t>
      </w:r>
    </w:p>
    <w:p w14:paraId="5009FC9D" w14:textId="18FFDE08" w:rsidR="001A045E" w:rsidRPr="001A045E" w:rsidRDefault="001A045E" w:rsidP="001A045E">
      <w:pPr>
        <w:ind w:left="851" w:hanging="425"/>
        <w:jc w:val="both"/>
        <w:rPr>
          <w:rFonts w:cs="Arial"/>
          <w:sz w:val="21"/>
          <w:szCs w:val="21"/>
        </w:rPr>
      </w:pPr>
      <w:r>
        <w:rPr>
          <w:rFonts w:cs="Arial"/>
          <w:sz w:val="21"/>
          <w:szCs w:val="21"/>
        </w:rPr>
        <w:t>-</w:t>
      </w:r>
      <w:r>
        <w:rPr>
          <w:rFonts w:cs="Arial"/>
          <w:sz w:val="21"/>
          <w:szCs w:val="21"/>
        </w:rPr>
        <w:tab/>
      </w:r>
      <w:r w:rsidRPr="001A045E">
        <w:rPr>
          <w:rFonts w:cs="Arial"/>
          <w:sz w:val="21"/>
          <w:szCs w:val="21"/>
        </w:rPr>
        <w:t>Qu’elle ne réduit pas une protection édictée en raison des risques de nuisance, de la qualité des sites, des paysages ou des milieux naturels, ou d'une évolution de nature à induire de graves risques de nuisance.</w:t>
      </w:r>
    </w:p>
    <w:p w14:paraId="2A2CE5E8" w14:textId="1A570AAB" w:rsidR="001A045E" w:rsidRPr="001A045E" w:rsidRDefault="001A045E" w:rsidP="001A045E">
      <w:pPr>
        <w:ind w:left="851" w:hanging="425"/>
        <w:jc w:val="both"/>
        <w:rPr>
          <w:rFonts w:cs="Arial"/>
          <w:sz w:val="21"/>
          <w:szCs w:val="21"/>
        </w:rPr>
      </w:pPr>
      <w:r>
        <w:rPr>
          <w:rFonts w:cs="Arial"/>
          <w:sz w:val="21"/>
          <w:szCs w:val="21"/>
        </w:rPr>
        <w:t>-</w:t>
      </w:r>
      <w:r>
        <w:rPr>
          <w:rFonts w:cs="Arial"/>
          <w:sz w:val="21"/>
          <w:szCs w:val="21"/>
        </w:rPr>
        <w:tab/>
      </w:r>
      <w:r w:rsidRPr="001A045E">
        <w:rPr>
          <w:rFonts w:cs="Arial"/>
          <w:sz w:val="21"/>
          <w:szCs w:val="21"/>
        </w:rPr>
        <w:t xml:space="preserve">Qu’elle ne permet pas l’ouverture à l'urbanisation d’une zone à urbaniser qui, dans les </w:t>
      </w:r>
      <w:r w:rsidR="00A62C21">
        <w:rPr>
          <w:rFonts w:cs="Arial"/>
          <w:sz w:val="21"/>
          <w:szCs w:val="21"/>
        </w:rPr>
        <w:t>six/</w:t>
      </w:r>
      <w:r w:rsidR="0006224C">
        <w:rPr>
          <w:rFonts w:cs="Arial"/>
          <w:sz w:val="21"/>
          <w:szCs w:val="21"/>
        </w:rPr>
        <w:t>neuf</w:t>
      </w:r>
      <w:r w:rsidRPr="001A045E">
        <w:rPr>
          <w:rFonts w:cs="Arial"/>
          <w:sz w:val="21"/>
          <w:szCs w:val="21"/>
        </w:rPr>
        <w:t xml:space="preserve"> ans suivant sa création, n'a pas été ouverte à l'urbanisation ou n'a pas fait l'objet d'acquisitions foncières significatives de la part de la commune ou de l'établissement public de coopération intercommunale compétent, directement ou par l'intermédiaire d'un opérateur foncier</w:t>
      </w:r>
      <w:r w:rsidR="0006224C">
        <w:rPr>
          <w:rFonts w:cs="Arial"/>
          <w:sz w:val="21"/>
          <w:szCs w:val="21"/>
        </w:rPr>
        <w:t xml:space="preserve">. </w:t>
      </w:r>
    </w:p>
    <w:p w14:paraId="177CCB14" w14:textId="1B67A012" w:rsidR="001A045E" w:rsidRPr="001A045E" w:rsidRDefault="001A045E" w:rsidP="001A045E">
      <w:pPr>
        <w:ind w:left="851" w:hanging="425"/>
        <w:jc w:val="both"/>
        <w:rPr>
          <w:rFonts w:cs="Arial"/>
          <w:sz w:val="21"/>
          <w:szCs w:val="21"/>
        </w:rPr>
      </w:pPr>
      <w:r>
        <w:rPr>
          <w:rFonts w:cs="Arial"/>
          <w:sz w:val="21"/>
          <w:szCs w:val="21"/>
        </w:rPr>
        <w:t>-</w:t>
      </w:r>
      <w:r>
        <w:rPr>
          <w:rFonts w:cs="Arial"/>
          <w:sz w:val="21"/>
          <w:szCs w:val="21"/>
        </w:rPr>
        <w:tab/>
      </w:r>
      <w:r w:rsidRPr="001A045E">
        <w:rPr>
          <w:rFonts w:cs="Arial"/>
          <w:sz w:val="21"/>
          <w:szCs w:val="21"/>
        </w:rPr>
        <w:t>Qu’elle ne crée pas des orientations d'aménagement et de programmation de secteur d'aménagement valant création d'une zone d'aménagement concerté.</w:t>
      </w:r>
    </w:p>
    <w:p w14:paraId="327C18B1" w14:textId="616FE406" w:rsidR="00737E6B" w:rsidRDefault="00962AA1" w:rsidP="00962AA1">
      <w:pPr>
        <w:jc w:val="both"/>
        <w:rPr>
          <w:rFonts w:cs="Arial"/>
          <w:sz w:val="21"/>
          <w:szCs w:val="21"/>
        </w:rPr>
      </w:pPr>
      <w:r>
        <w:rPr>
          <w:rFonts w:cs="Arial"/>
          <w:sz w:val="21"/>
          <w:szCs w:val="21"/>
        </w:rPr>
        <w:lastRenderedPageBreak/>
        <w:t xml:space="preserve">- </w:t>
      </w:r>
      <w:r w:rsidR="001A045E" w:rsidRPr="001A045E">
        <w:rPr>
          <w:rFonts w:cs="Arial"/>
          <w:sz w:val="21"/>
          <w:szCs w:val="21"/>
        </w:rPr>
        <w:t xml:space="preserve">Considérant que les objectifs de cette modification s’inscrivent au sein des orientations définies par le projet d'aménagement et de développement durables </w:t>
      </w:r>
      <w:r>
        <w:rPr>
          <w:rFonts w:cs="Arial"/>
          <w:sz w:val="21"/>
          <w:szCs w:val="21"/>
        </w:rPr>
        <w:t>du PLU approuvé en 201</w:t>
      </w:r>
      <w:r w:rsidR="0006224C">
        <w:rPr>
          <w:rFonts w:cs="Arial"/>
          <w:sz w:val="21"/>
          <w:szCs w:val="21"/>
        </w:rPr>
        <w:t>3</w:t>
      </w:r>
      <w:r>
        <w:rPr>
          <w:rFonts w:cs="Arial"/>
          <w:sz w:val="21"/>
          <w:szCs w:val="21"/>
        </w:rPr>
        <w:t>.</w:t>
      </w:r>
    </w:p>
    <w:p w14:paraId="1C8BA03C" w14:textId="31119542" w:rsidR="0006224C" w:rsidRDefault="0006224C" w:rsidP="00962AA1">
      <w:pPr>
        <w:jc w:val="both"/>
        <w:rPr>
          <w:rFonts w:cs="Arial"/>
          <w:sz w:val="21"/>
          <w:szCs w:val="21"/>
        </w:rPr>
      </w:pPr>
      <w:r>
        <w:rPr>
          <w:rFonts w:cs="Arial"/>
          <w:sz w:val="21"/>
          <w:szCs w:val="21"/>
        </w:rPr>
        <w:t xml:space="preserve">- Considérant que le projet fera l’objet d’une demande </w:t>
      </w:r>
      <w:r w:rsidR="001405A3">
        <w:rPr>
          <w:rFonts w:cs="Arial"/>
          <w:sz w:val="21"/>
          <w:szCs w:val="21"/>
        </w:rPr>
        <w:t xml:space="preserve">avec examen </w:t>
      </w:r>
      <w:r>
        <w:rPr>
          <w:rFonts w:cs="Arial"/>
          <w:sz w:val="21"/>
          <w:szCs w:val="21"/>
        </w:rPr>
        <w:t>au cas par cas auprès de l’autorité environnementale étant donné</w:t>
      </w:r>
      <w:r w:rsidR="001405A3">
        <w:rPr>
          <w:rFonts w:cs="Arial"/>
          <w:sz w:val="21"/>
          <w:szCs w:val="21"/>
        </w:rPr>
        <w:t xml:space="preserve"> que la commune ne dispose pas de site Natura 2000, au titre de l’article R.104-12 du code de l’urbanisme.</w:t>
      </w:r>
    </w:p>
    <w:p w14:paraId="0A97E078" w14:textId="1840F380" w:rsidR="001405A3" w:rsidRDefault="001405A3" w:rsidP="00962AA1">
      <w:pPr>
        <w:jc w:val="both"/>
        <w:rPr>
          <w:rFonts w:cs="Arial"/>
          <w:sz w:val="21"/>
          <w:szCs w:val="21"/>
        </w:rPr>
      </w:pPr>
    </w:p>
    <w:p w14:paraId="4C13C9E9" w14:textId="77777777" w:rsidR="00A62C21" w:rsidRDefault="00A62C21" w:rsidP="00962AA1">
      <w:pPr>
        <w:jc w:val="both"/>
        <w:rPr>
          <w:rFonts w:cs="Arial"/>
          <w:sz w:val="21"/>
          <w:szCs w:val="21"/>
        </w:rPr>
      </w:pPr>
    </w:p>
    <w:p w14:paraId="5DCC0183" w14:textId="77777777" w:rsidR="00737E6B" w:rsidRPr="00D4456F" w:rsidRDefault="00737E6B" w:rsidP="00737E6B">
      <w:pPr>
        <w:pStyle w:val="m-standard"/>
        <w:jc w:val="center"/>
        <w:rPr>
          <w:rFonts w:asciiTheme="minorHAnsi" w:hAnsiTheme="minorHAnsi"/>
          <w:sz w:val="24"/>
          <w:u w:val="single"/>
        </w:rPr>
      </w:pPr>
      <w:r w:rsidRPr="00D4456F">
        <w:rPr>
          <w:rFonts w:asciiTheme="minorHAnsi" w:hAnsiTheme="minorHAnsi"/>
          <w:sz w:val="24"/>
          <w:u w:val="single"/>
        </w:rPr>
        <w:t xml:space="preserve">A R </w:t>
      </w:r>
      <w:proofErr w:type="spellStart"/>
      <w:r w:rsidRPr="00D4456F">
        <w:rPr>
          <w:rFonts w:asciiTheme="minorHAnsi" w:hAnsiTheme="minorHAnsi"/>
          <w:sz w:val="24"/>
          <w:u w:val="single"/>
        </w:rPr>
        <w:t>R</w:t>
      </w:r>
      <w:proofErr w:type="spellEnd"/>
      <w:r w:rsidRPr="00D4456F">
        <w:rPr>
          <w:rFonts w:asciiTheme="minorHAnsi" w:hAnsiTheme="minorHAnsi"/>
          <w:sz w:val="24"/>
          <w:u w:val="single"/>
        </w:rPr>
        <w:t xml:space="preserve"> E T E</w:t>
      </w:r>
    </w:p>
    <w:p w14:paraId="7662D5CE" w14:textId="77777777" w:rsidR="00737E6B" w:rsidRPr="00D4456F" w:rsidRDefault="00737E6B" w:rsidP="00737E6B">
      <w:pPr>
        <w:pStyle w:val="m-standard"/>
        <w:rPr>
          <w:rFonts w:asciiTheme="minorHAnsi" w:hAnsiTheme="minorHAnsi"/>
        </w:rPr>
      </w:pPr>
    </w:p>
    <w:p w14:paraId="48B12A29" w14:textId="77777777" w:rsidR="00737E6B" w:rsidRPr="00D4456F" w:rsidRDefault="00737E6B" w:rsidP="00737E6B">
      <w:pPr>
        <w:pStyle w:val="m-standard"/>
        <w:rPr>
          <w:rFonts w:asciiTheme="minorHAnsi" w:hAnsiTheme="minorHAnsi"/>
          <w:b/>
          <w:bCs/>
        </w:rPr>
      </w:pPr>
      <w:r w:rsidRPr="00D4456F">
        <w:rPr>
          <w:rFonts w:asciiTheme="minorHAnsi" w:hAnsiTheme="minorHAnsi"/>
          <w:b/>
          <w:bCs/>
        </w:rPr>
        <w:t>Article 1</w:t>
      </w:r>
    </w:p>
    <w:p w14:paraId="4FAB3724" w14:textId="61AA69BB" w:rsidR="00737E6B" w:rsidRPr="00D4456F" w:rsidRDefault="00737E6B" w:rsidP="00737E6B">
      <w:pPr>
        <w:pStyle w:val="m-standard"/>
        <w:rPr>
          <w:rFonts w:asciiTheme="minorHAnsi" w:hAnsiTheme="minorHAnsi"/>
        </w:rPr>
      </w:pPr>
      <w:r w:rsidRPr="00D4456F">
        <w:rPr>
          <w:rFonts w:asciiTheme="minorHAnsi" w:hAnsiTheme="minorHAnsi"/>
        </w:rPr>
        <w:t xml:space="preserve">En application des dispositions des articles </w:t>
      </w:r>
      <w:r w:rsidR="00570C54">
        <w:rPr>
          <w:rFonts w:asciiTheme="minorHAnsi" w:hAnsiTheme="minorHAnsi"/>
        </w:rPr>
        <w:t>L.153-36</w:t>
      </w:r>
      <w:r w:rsidRPr="00D4456F">
        <w:rPr>
          <w:rFonts w:asciiTheme="minorHAnsi" w:hAnsiTheme="minorHAnsi"/>
        </w:rPr>
        <w:t xml:space="preserve"> et </w:t>
      </w:r>
      <w:r w:rsidR="00570C54">
        <w:rPr>
          <w:rFonts w:asciiTheme="minorHAnsi" w:hAnsiTheme="minorHAnsi"/>
        </w:rPr>
        <w:t>L.153-37 et suivants</w:t>
      </w:r>
      <w:r w:rsidRPr="00D4456F">
        <w:rPr>
          <w:rFonts w:asciiTheme="minorHAnsi" w:hAnsiTheme="minorHAnsi"/>
        </w:rPr>
        <w:t xml:space="preserve"> du code de l'urbanisme, </w:t>
      </w:r>
      <w:r w:rsidR="00A45790">
        <w:rPr>
          <w:rFonts w:asciiTheme="minorHAnsi" w:hAnsiTheme="minorHAnsi"/>
        </w:rPr>
        <w:t>une</w:t>
      </w:r>
      <w:r w:rsidR="0073743E">
        <w:rPr>
          <w:rFonts w:asciiTheme="minorHAnsi" w:hAnsiTheme="minorHAnsi"/>
        </w:rPr>
        <w:t xml:space="preserve"> </w:t>
      </w:r>
      <w:r w:rsidRPr="00D4456F">
        <w:rPr>
          <w:rFonts w:asciiTheme="minorHAnsi" w:hAnsiTheme="minorHAnsi"/>
        </w:rPr>
        <w:t>procédure de modification</w:t>
      </w:r>
      <w:r w:rsidR="00694E5C">
        <w:rPr>
          <w:rFonts w:asciiTheme="minorHAnsi" w:hAnsiTheme="minorHAnsi"/>
        </w:rPr>
        <w:t xml:space="preserve"> de droit commun</w:t>
      </w:r>
      <w:r w:rsidRPr="00D4456F">
        <w:rPr>
          <w:rFonts w:asciiTheme="minorHAnsi" w:hAnsiTheme="minorHAnsi"/>
        </w:rPr>
        <w:t xml:space="preserve"> </w:t>
      </w:r>
      <w:r w:rsidR="00E45407" w:rsidRPr="00D4456F">
        <w:rPr>
          <w:rFonts w:asciiTheme="minorHAnsi" w:hAnsiTheme="minorHAnsi"/>
        </w:rPr>
        <w:t>n°</w:t>
      </w:r>
      <w:r w:rsidR="00A62C21">
        <w:rPr>
          <w:rFonts w:asciiTheme="minorHAnsi" w:hAnsiTheme="minorHAnsi"/>
        </w:rPr>
        <w:t>1</w:t>
      </w:r>
      <w:r w:rsidR="00E45407" w:rsidRPr="00D4456F">
        <w:rPr>
          <w:rFonts w:asciiTheme="minorHAnsi" w:hAnsiTheme="minorHAnsi"/>
        </w:rPr>
        <w:t xml:space="preserve"> </w:t>
      </w:r>
      <w:r w:rsidRPr="00D4456F">
        <w:rPr>
          <w:rFonts w:asciiTheme="minorHAnsi" w:hAnsiTheme="minorHAnsi"/>
        </w:rPr>
        <w:t xml:space="preserve">du PLU </w:t>
      </w:r>
      <w:r w:rsidR="00A45790">
        <w:rPr>
          <w:rFonts w:asciiTheme="minorHAnsi" w:hAnsiTheme="minorHAnsi"/>
        </w:rPr>
        <w:t xml:space="preserve">est </w:t>
      </w:r>
      <w:r w:rsidR="007909C3">
        <w:rPr>
          <w:rFonts w:asciiTheme="minorHAnsi" w:hAnsiTheme="minorHAnsi"/>
        </w:rPr>
        <w:t>prescrite</w:t>
      </w:r>
      <w:r w:rsidRPr="00D4456F">
        <w:rPr>
          <w:rFonts w:asciiTheme="minorHAnsi" w:hAnsiTheme="minorHAnsi"/>
        </w:rPr>
        <w:t>.</w:t>
      </w:r>
    </w:p>
    <w:p w14:paraId="766F4E85" w14:textId="77777777" w:rsidR="00737E6B" w:rsidRPr="00D4456F" w:rsidRDefault="00737E6B" w:rsidP="00737E6B">
      <w:pPr>
        <w:pStyle w:val="m-standard"/>
        <w:rPr>
          <w:rFonts w:asciiTheme="minorHAnsi" w:hAnsiTheme="minorHAnsi"/>
        </w:rPr>
      </w:pPr>
    </w:p>
    <w:p w14:paraId="27243A7B" w14:textId="77777777" w:rsidR="00737E6B" w:rsidRPr="00D4456F" w:rsidRDefault="00737E6B" w:rsidP="00737E6B">
      <w:pPr>
        <w:pStyle w:val="m-standard"/>
        <w:rPr>
          <w:rFonts w:asciiTheme="minorHAnsi" w:hAnsiTheme="minorHAnsi"/>
          <w:b/>
          <w:bCs/>
        </w:rPr>
      </w:pPr>
      <w:r w:rsidRPr="00D4456F">
        <w:rPr>
          <w:rFonts w:asciiTheme="minorHAnsi" w:hAnsiTheme="minorHAnsi"/>
          <w:b/>
          <w:bCs/>
        </w:rPr>
        <w:t>Article 2</w:t>
      </w:r>
    </w:p>
    <w:p w14:paraId="55A85E71" w14:textId="77777777" w:rsidR="00522D2E" w:rsidRDefault="00737E6B" w:rsidP="00694E5C">
      <w:pPr>
        <w:pStyle w:val="m-standard"/>
        <w:rPr>
          <w:rFonts w:asciiTheme="minorHAnsi" w:hAnsiTheme="minorHAnsi"/>
          <w:szCs w:val="21"/>
        </w:rPr>
      </w:pPr>
      <w:r w:rsidRPr="000C100F">
        <w:rPr>
          <w:rFonts w:asciiTheme="minorHAnsi" w:hAnsiTheme="minorHAnsi"/>
          <w:szCs w:val="21"/>
        </w:rPr>
        <w:t xml:space="preserve">Le projet de modification </w:t>
      </w:r>
      <w:r w:rsidR="0073743E">
        <w:rPr>
          <w:rFonts w:asciiTheme="minorHAnsi" w:hAnsiTheme="minorHAnsi"/>
          <w:szCs w:val="21"/>
        </w:rPr>
        <w:t>n°</w:t>
      </w:r>
      <w:r w:rsidR="00A62C21">
        <w:rPr>
          <w:rFonts w:asciiTheme="minorHAnsi" w:hAnsiTheme="minorHAnsi"/>
          <w:szCs w:val="21"/>
        </w:rPr>
        <w:t>1</w:t>
      </w:r>
      <w:r w:rsidR="001405A3">
        <w:rPr>
          <w:rFonts w:asciiTheme="minorHAnsi" w:hAnsiTheme="minorHAnsi"/>
          <w:szCs w:val="21"/>
        </w:rPr>
        <w:t xml:space="preserve"> </w:t>
      </w:r>
      <w:r w:rsidR="007909C3">
        <w:rPr>
          <w:rFonts w:asciiTheme="minorHAnsi" w:hAnsiTheme="minorHAnsi"/>
          <w:szCs w:val="21"/>
        </w:rPr>
        <w:t xml:space="preserve">concerne </w:t>
      </w:r>
      <w:r w:rsidR="00A62C21">
        <w:rPr>
          <w:rFonts w:asciiTheme="minorHAnsi" w:hAnsiTheme="minorHAnsi"/>
          <w:szCs w:val="21"/>
        </w:rPr>
        <w:t xml:space="preserve">l’extension de la zone agricole constructible sur le secteur des </w:t>
      </w:r>
      <w:proofErr w:type="spellStart"/>
      <w:r w:rsidR="00A62C21">
        <w:rPr>
          <w:rFonts w:asciiTheme="minorHAnsi" w:hAnsiTheme="minorHAnsi"/>
          <w:szCs w:val="21"/>
        </w:rPr>
        <w:t>Mollières</w:t>
      </w:r>
      <w:proofErr w:type="spellEnd"/>
      <w:r w:rsidR="00A62C21">
        <w:rPr>
          <w:rFonts w:asciiTheme="minorHAnsi" w:hAnsiTheme="minorHAnsi"/>
          <w:szCs w:val="21"/>
        </w:rPr>
        <w:t xml:space="preserve"> au détriment de la zone agricole non constructible. </w:t>
      </w:r>
    </w:p>
    <w:p w14:paraId="132DAB2B" w14:textId="7B6B1242" w:rsidR="00A62C21" w:rsidRDefault="00A62C21" w:rsidP="00694E5C">
      <w:pPr>
        <w:pStyle w:val="m-standard"/>
        <w:rPr>
          <w:rFonts w:asciiTheme="minorHAnsi" w:hAnsiTheme="minorHAnsi"/>
          <w:szCs w:val="21"/>
        </w:rPr>
      </w:pPr>
      <w:r>
        <w:rPr>
          <w:rFonts w:asciiTheme="minorHAnsi" w:hAnsiTheme="minorHAnsi"/>
          <w:szCs w:val="21"/>
        </w:rPr>
        <w:t>Les autres projets évoqués dans la délibération du conseil municipal en date du 10 novembre 2022 sont abandonnés et feront l’objet d’une réflexion plus globale dans le cadre de la révision générale d</w:t>
      </w:r>
      <w:r w:rsidR="00522D2E">
        <w:rPr>
          <w:rFonts w:asciiTheme="minorHAnsi" w:hAnsiTheme="minorHAnsi"/>
          <w:szCs w:val="21"/>
        </w:rPr>
        <w:t>u</w:t>
      </w:r>
      <w:r>
        <w:rPr>
          <w:rFonts w:asciiTheme="minorHAnsi" w:hAnsiTheme="minorHAnsi"/>
          <w:szCs w:val="21"/>
        </w:rPr>
        <w:t xml:space="preserve"> </w:t>
      </w:r>
      <w:r w:rsidR="00522D2E">
        <w:rPr>
          <w:rFonts w:asciiTheme="minorHAnsi" w:hAnsiTheme="minorHAnsi"/>
          <w:szCs w:val="21"/>
        </w:rPr>
        <w:t>P</w:t>
      </w:r>
      <w:r>
        <w:rPr>
          <w:rFonts w:asciiTheme="minorHAnsi" w:hAnsiTheme="minorHAnsi"/>
          <w:szCs w:val="21"/>
        </w:rPr>
        <w:t>LU.</w:t>
      </w:r>
    </w:p>
    <w:p w14:paraId="66AC7771" w14:textId="43E4EA06" w:rsidR="0073117C" w:rsidRDefault="00F2565B" w:rsidP="00A45790">
      <w:pPr>
        <w:tabs>
          <w:tab w:val="left" w:pos="709"/>
        </w:tabs>
        <w:spacing w:after="0" w:line="240" w:lineRule="auto"/>
        <w:jc w:val="both"/>
        <w:rPr>
          <w:rFonts w:cs="Calibri"/>
          <w:sz w:val="21"/>
          <w:szCs w:val="21"/>
        </w:rPr>
      </w:pPr>
      <w:bookmarkStart w:id="0" w:name="_Hlk45271033"/>
      <w:r w:rsidRPr="000B5F2E">
        <w:rPr>
          <w:rFonts w:cs="Calibri"/>
          <w:sz w:val="21"/>
          <w:szCs w:val="21"/>
        </w:rPr>
        <w:t>L</w:t>
      </w:r>
      <w:r w:rsidR="001405A3">
        <w:rPr>
          <w:rFonts w:cs="Calibri"/>
          <w:sz w:val="21"/>
          <w:szCs w:val="21"/>
        </w:rPr>
        <w:t>a</w:t>
      </w:r>
      <w:r w:rsidRPr="000B5F2E">
        <w:rPr>
          <w:rFonts w:cs="Calibri"/>
          <w:sz w:val="21"/>
          <w:szCs w:val="21"/>
        </w:rPr>
        <w:t xml:space="preserve"> modification du PLU concerne donc</w:t>
      </w:r>
      <w:r w:rsidR="001A045E">
        <w:rPr>
          <w:rFonts w:cs="Calibri"/>
          <w:sz w:val="21"/>
          <w:szCs w:val="21"/>
        </w:rPr>
        <w:t xml:space="preserve"> </w:t>
      </w:r>
      <w:r w:rsidR="00522D2E">
        <w:rPr>
          <w:rFonts w:cs="Calibri"/>
          <w:sz w:val="21"/>
          <w:szCs w:val="21"/>
        </w:rPr>
        <w:t>uniquement la</w:t>
      </w:r>
      <w:r w:rsidR="001405A3">
        <w:rPr>
          <w:rFonts w:cs="Calibri"/>
          <w:sz w:val="21"/>
          <w:szCs w:val="21"/>
        </w:rPr>
        <w:t xml:space="preserve"> modification du zonage</w:t>
      </w:r>
      <w:r>
        <w:rPr>
          <w:rFonts w:cs="Calibri"/>
          <w:sz w:val="21"/>
          <w:szCs w:val="21"/>
        </w:rPr>
        <w:t>.</w:t>
      </w:r>
    </w:p>
    <w:bookmarkEnd w:id="0"/>
    <w:p w14:paraId="016F2AC8" w14:textId="7E5A3A51" w:rsidR="0073743E" w:rsidRDefault="0073743E" w:rsidP="0073743E">
      <w:pPr>
        <w:tabs>
          <w:tab w:val="left" w:pos="709"/>
        </w:tabs>
        <w:spacing w:after="0" w:line="240" w:lineRule="auto"/>
        <w:jc w:val="both"/>
        <w:rPr>
          <w:rFonts w:cs="Calibri"/>
          <w:sz w:val="21"/>
          <w:szCs w:val="21"/>
        </w:rPr>
      </w:pPr>
    </w:p>
    <w:p w14:paraId="20C8F062" w14:textId="77777777" w:rsidR="00737E6B" w:rsidRPr="00D4456F" w:rsidRDefault="00741272" w:rsidP="00737E6B">
      <w:pPr>
        <w:pStyle w:val="m-standard"/>
        <w:rPr>
          <w:rFonts w:asciiTheme="minorHAnsi" w:hAnsiTheme="minorHAnsi"/>
          <w:b/>
          <w:bCs/>
          <w:iCs/>
        </w:rPr>
      </w:pPr>
      <w:r w:rsidRPr="00D4456F">
        <w:rPr>
          <w:rFonts w:asciiTheme="minorHAnsi" w:hAnsiTheme="minorHAnsi"/>
          <w:b/>
          <w:bCs/>
          <w:iCs/>
        </w:rPr>
        <w:t>Article 3</w:t>
      </w:r>
    </w:p>
    <w:p w14:paraId="57BA9C25" w14:textId="77777777" w:rsidR="00A45790" w:rsidRPr="00D4456F" w:rsidRDefault="00737E6B" w:rsidP="007909C3">
      <w:pPr>
        <w:pStyle w:val="m-standard"/>
        <w:rPr>
          <w:rFonts w:asciiTheme="minorHAnsi" w:hAnsiTheme="minorHAnsi"/>
          <w:iCs/>
        </w:rPr>
      </w:pPr>
      <w:r w:rsidRPr="00D4456F">
        <w:rPr>
          <w:rFonts w:asciiTheme="minorHAnsi" w:hAnsiTheme="minorHAnsi"/>
          <w:iCs/>
        </w:rPr>
        <w:t>Le projet de modificatio</w:t>
      </w:r>
      <w:r w:rsidR="00632F37" w:rsidRPr="00D4456F">
        <w:rPr>
          <w:rFonts w:asciiTheme="minorHAnsi" w:hAnsiTheme="minorHAnsi"/>
          <w:iCs/>
        </w:rPr>
        <w:t xml:space="preserve">n </w:t>
      </w:r>
      <w:r w:rsidR="007909C3">
        <w:rPr>
          <w:rFonts w:asciiTheme="minorHAnsi" w:hAnsiTheme="minorHAnsi"/>
          <w:iCs/>
        </w:rPr>
        <w:t>n’</w:t>
      </w:r>
      <w:r w:rsidR="00360D01">
        <w:rPr>
          <w:rFonts w:asciiTheme="minorHAnsi" w:hAnsiTheme="minorHAnsi"/>
          <w:iCs/>
        </w:rPr>
        <w:t>est</w:t>
      </w:r>
      <w:r w:rsidR="00632F37" w:rsidRPr="00D4456F">
        <w:rPr>
          <w:rFonts w:asciiTheme="minorHAnsi" w:hAnsiTheme="minorHAnsi"/>
          <w:iCs/>
        </w:rPr>
        <w:t xml:space="preserve"> </w:t>
      </w:r>
      <w:r w:rsidR="007909C3">
        <w:rPr>
          <w:rFonts w:asciiTheme="minorHAnsi" w:hAnsiTheme="minorHAnsi"/>
          <w:iCs/>
        </w:rPr>
        <w:t xml:space="preserve">pas </w:t>
      </w:r>
      <w:r w:rsidR="00632F37" w:rsidRPr="00D4456F">
        <w:rPr>
          <w:rFonts w:asciiTheme="minorHAnsi" w:hAnsiTheme="minorHAnsi"/>
          <w:iCs/>
        </w:rPr>
        <w:t xml:space="preserve">soumis à la concertation </w:t>
      </w:r>
      <w:r w:rsidRPr="00D4456F">
        <w:rPr>
          <w:rFonts w:asciiTheme="minorHAnsi" w:hAnsiTheme="minorHAnsi"/>
          <w:iCs/>
        </w:rPr>
        <w:t xml:space="preserve">(article </w:t>
      </w:r>
      <w:r w:rsidR="0073117C">
        <w:rPr>
          <w:rFonts w:asciiTheme="minorHAnsi" w:hAnsiTheme="minorHAnsi"/>
          <w:iCs/>
        </w:rPr>
        <w:t>L.103-2</w:t>
      </w:r>
      <w:r w:rsidRPr="00D4456F">
        <w:rPr>
          <w:rFonts w:asciiTheme="minorHAnsi" w:hAnsiTheme="minorHAnsi"/>
          <w:iCs/>
        </w:rPr>
        <w:t xml:space="preserve"> du code de l'urbanisme), </w:t>
      </w:r>
      <w:r w:rsidR="007909C3">
        <w:rPr>
          <w:rFonts w:asciiTheme="minorHAnsi" w:hAnsiTheme="minorHAnsi"/>
          <w:iCs/>
        </w:rPr>
        <w:t>mais fera l’objet d’une enquête publique au cours de laquelle les habitants pourront s’exprimer.</w:t>
      </w:r>
    </w:p>
    <w:p w14:paraId="2D0513CB" w14:textId="77777777" w:rsidR="00741272" w:rsidRPr="00D4456F" w:rsidRDefault="00741272" w:rsidP="00741272">
      <w:pPr>
        <w:pStyle w:val="Standard"/>
        <w:rPr>
          <w:rFonts w:asciiTheme="minorHAnsi" w:hAnsiTheme="minorHAnsi"/>
          <w:iCs/>
          <w:sz w:val="21"/>
        </w:rPr>
      </w:pPr>
    </w:p>
    <w:p w14:paraId="36D51489" w14:textId="77777777" w:rsidR="00737E6B" w:rsidRPr="00D4456F" w:rsidRDefault="00737E6B" w:rsidP="00737E6B">
      <w:pPr>
        <w:pStyle w:val="m-standard"/>
        <w:rPr>
          <w:rFonts w:asciiTheme="minorHAnsi" w:hAnsiTheme="minorHAnsi"/>
          <w:b/>
          <w:bCs/>
        </w:rPr>
      </w:pPr>
      <w:r w:rsidRPr="00D4456F">
        <w:rPr>
          <w:rFonts w:asciiTheme="minorHAnsi" w:hAnsiTheme="minorHAnsi"/>
          <w:b/>
          <w:bCs/>
        </w:rPr>
        <w:t>Article 4</w:t>
      </w:r>
    </w:p>
    <w:p w14:paraId="278191AE" w14:textId="77777777" w:rsidR="00360D01" w:rsidRDefault="00737E6B" w:rsidP="00737E6B">
      <w:pPr>
        <w:pStyle w:val="m-standard"/>
        <w:rPr>
          <w:rFonts w:asciiTheme="minorHAnsi" w:hAnsiTheme="minorHAnsi"/>
        </w:rPr>
      </w:pPr>
      <w:r w:rsidRPr="00D4456F">
        <w:rPr>
          <w:rFonts w:asciiTheme="minorHAnsi" w:hAnsiTheme="minorHAnsi"/>
        </w:rPr>
        <w:t xml:space="preserve">Le dossier </w:t>
      </w:r>
      <w:r w:rsidR="00360D01">
        <w:rPr>
          <w:rFonts w:asciiTheme="minorHAnsi" w:hAnsiTheme="minorHAnsi"/>
        </w:rPr>
        <w:t xml:space="preserve">de modification </w:t>
      </w:r>
      <w:r w:rsidRPr="00D4456F">
        <w:rPr>
          <w:rFonts w:asciiTheme="minorHAnsi" w:hAnsiTheme="minorHAnsi"/>
        </w:rPr>
        <w:t xml:space="preserve">sera transmis pour avis à Monsieur le </w:t>
      </w:r>
      <w:proofErr w:type="gramStart"/>
      <w:r w:rsidRPr="00D4456F">
        <w:rPr>
          <w:rFonts w:asciiTheme="minorHAnsi" w:hAnsiTheme="minorHAnsi"/>
        </w:rPr>
        <w:t>Préfet</w:t>
      </w:r>
      <w:proofErr w:type="gramEnd"/>
      <w:r w:rsidRPr="00D4456F">
        <w:rPr>
          <w:rFonts w:asciiTheme="minorHAnsi" w:hAnsiTheme="minorHAnsi"/>
        </w:rPr>
        <w:t xml:space="preserve"> ainsi qu'au</w:t>
      </w:r>
      <w:r w:rsidR="0073117C">
        <w:rPr>
          <w:rFonts w:asciiTheme="minorHAnsi" w:hAnsiTheme="minorHAnsi"/>
        </w:rPr>
        <w:t>x personnes publiques associées</w:t>
      </w:r>
      <w:r w:rsidR="007C05D2">
        <w:rPr>
          <w:rFonts w:asciiTheme="minorHAnsi" w:hAnsiTheme="minorHAnsi"/>
        </w:rPr>
        <w:t xml:space="preserve"> </w:t>
      </w:r>
      <w:r w:rsidR="00360D01">
        <w:rPr>
          <w:rFonts w:asciiTheme="minorHAnsi" w:hAnsiTheme="minorHAnsi"/>
        </w:rPr>
        <w:t xml:space="preserve">mentionnées aux articles L.132-7 et L.132-9 du code de l’urbanisme </w:t>
      </w:r>
      <w:r w:rsidR="007C05D2">
        <w:rPr>
          <w:rFonts w:asciiTheme="minorHAnsi" w:hAnsiTheme="minorHAnsi"/>
        </w:rPr>
        <w:t>avant l’ouverture de l’enquête publique</w:t>
      </w:r>
      <w:r w:rsidR="00360D01">
        <w:rPr>
          <w:rFonts w:asciiTheme="minorHAnsi" w:hAnsiTheme="minorHAnsi"/>
        </w:rPr>
        <w:t>, en application de l’article L.153-40 du code de l’urbanisme.</w:t>
      </w:r>
    </w:p>
    <w:p w14:paraId="30BE85BF" w14:textId="77777777" w:rsidR="00360D01" w:rsidRPr="00360D01" w:rsidRDefault="00360D01" w:rsidP="00360D01">
      <w:pPr>
        <w:pStyle w:val="Standard"/>
        <w:rPr>
          <w:rFonts w:asciiTheme="minorHAnsi" w:hAnsiTheme="minorHAnsi"/>
          <w:sz w:val="21"/>
        </w:rPr>
      </w:pPr>
      <w:r w:rsidRPr="00360D01">
        <w:rPr>
          <w:rFonts w:asciiTheme="minorHAnsi" w:hAnsiTheme="minorHAnsi"/>
          <w:sz w:val="21"/>
        </w:rPr>
        <w:t>Le dossier sera ensuite soumis à enquête publique avant d’être approuvé en conseil municipal.</w:t>
      </w:r>
    </w:p>
    <w:p w14:paraId="181DB972" w14:textId="77777777" w:rsidR="00737E6B" w:rsidRPr="00D4456F" w:rsidRDefault="00737E6B" w:rsidP="00737E6B">
      <w:pPr>
        <w:pStyle w:val="m-standard"/>
        <w:rPr>
          <w:rFonts w:asciiTheme="minorHAnsi" w:hAnsiTheme="minorHAnsi"/>
        </w:rPr>
      </w:pPr>
    </w:p>
    <w:p w14:paraId="476001B6" w14:textId="77777777" w:rsidR="00737E6B" w:rsidRPr="00D4456F" w:rsidRDefault="00737E6B" w:rsidP="00737E6B">
      <w:pPr>
        <w:pStyle w:val="m-standard"/>
        <w:rPr>
          <w:rFonts w:asciiTheme="minorHAnsi" w:hAnsiTheme="minorHAnsi"/>
          <w:b/>
          <w:bCs/>
        </w:rPr>
      </w:pPr>
      <w:r w:rsidRPr="00D4456F">
        <w:rPr>
          <w:rFonts w:asciiTheme="minorHAnsi" w:hAnsiTheme="minorHAnsi"/>
          <w:b/>
          <w:bCs/>
        </w:rPr>
        <w:t>Article 5</w:t>
      </w:r>
    </w:p>
    <w:p w14:paraId="492E7EE7" w14:textId="4DCF4291" w:rsidR="00737E6B" w:rsidRDefault="00360D01" w:rsidP="00737E6B">
      <w:pPr>
        <w:pStyle w:val="m-standard"/>
        <w:rPr>
          <w:rFonts w:asciiTheme="minorHAnsi" w:hAnsiTheme="minorHAnsi"/>
        </w:rPr>
      </w:pPr>
      <w:r>
        <w:rPr>
          <w:rFonts w:asciiTheme="minorHAnsi" w:hAnsiTheme="minorHAnsi"/>
        </w:rPr>
        <w:t>Une c</w:t>
      </w:r>
      <w:r w:rsidR="00737E6B" w:rsidRPr="00D4456F">
        <w:rPr>
          <w:rFonts w:asciiTheme="minorHAnsi" w:hAnsiTheme="minorHAnsi"/>
        </w:rPr>
        <w:t>opie du présent arrêt</w:t>
      </w:r>
      <w:r w:rsidR="00DA58EA">
        <w:rPr>
          <w:rFonts w:asciiTheme="minorHAnsi" w:hAnsiTheme="minorHAnsi"/>
        </w:rPr>
        <w:t xml:space="preserve">é sera adressée à M. le </w:t>
      </w:r>
      <w:proofErr w:type="gramStart"/>
      <w:r w:rsidR="00DA58EA">
        <w:rPr>
          <w:rFonts w:asciiTheme="minorHAnsi" w:hAnsiTheme="minorHAnsi"/>
        </w:rPr>
        <w:t>Préfet</w:t>
      </w:r>
      <w:proofErr w:type="gramEnd"/>
      <w:r w:rsidR="00DA58EA">
        <w:rPr>
          <w:rFonts w:asciiTheme="minorHAnsi" w:hAnsiTheme="minorHAnsi"/>
        </w:rPr>
        <w:t xml:space="preserve"> </w:t>
      </w:r>
      <w:r w:rsidR="004504A3">
        <w:rPr>
          <w:rFonts w:asciiTheme="minorHAnsi" w:hAnsiTheme="minorHAnsi"/>
        </w:rPr>
        <w:t>du Rhône</w:t>
      </w:r>
      <w:r w:rsidR="00DA58EA">
        <w:rPr>
          <w:rFonts w:asciiTheme="minorHAnsi" w:hAnsiTheme="minorHAnsi"/>
        </w:rPr>
        <w:t>.</w:t>
      </w:r>
    </w:p>
    <w:p w14:paraId="17C75151" w14:textId="77777777" w:rsidR="00DA58EA" w:rsidRPr="00DA58EA" w:rsidRDefault="00DA58EA" w:rsidP="00DA58EA">
      <w:pPr>
        <w:pStyle w:val="m-standard"/>
        <w:rPr>
          <w:rFonts w:asciiTheme="minorHAnsi" w:hAnsiTheme="minorHAnsi"/>
        </w:rPr>
      </w:pPr>
      <w:r w:rsidRPr="00DA58EA">
        <w:rPr>
          <w:rFonts w:asciiTheme="minorHAnsi" w:hAnsiTheme="minorHAnsi"/>
        </w:rPr>
        <w:t>Cet arrêté sera affiché pendant un mois en Mairie.</w:t>
      </w:r>
    </w:p>
    <w:p w14:paraId="54874B65" w14:textId="373C079E" w:rsidR="00737E6B" w:rsidRDefault="00737E6B" w:rsidP="00737E6B">
      <w:pPr>
        <w:pStyle w:val="m-standard"/>
        <w:rPr>
          <w:rFonts w:asciiTheme="minorHAnsi" w:hAnsiTheme="minorHAnsi"/>
        </w:rPr>
      </w:pPr>
    </w:p>
    <w:p w14:paraId="14FD07D3" w14:textId="77777777" w:rsidR="00522D2E" w:rsidRPr="00522D2E" w:rsidRDefault="00522D2E" w:rsidP="00522D2E">
      <w:pPr>
        <w:pStyle w:val="Standard"/>
      </w:pPr>
    </w:p>
    <w:p w14:paraId="5104C54F" w14:textId="6138EA8D" w:rsidR="00737E6B" w:rsidRPr="00D4456F" w:rsidRDefault="00737E6B" w:rsidP="00737E6B">
      <w:pPr>
        <w:pStyle w:val="m-standard"/>
        <w:ind w:left="5085"/>
        <w:rPr>
          <w:rFonts w:asciiTheme="minorHAnsi" w:hAnsiTheme="minorHAnsi"/>
        </w:rPr>
      </w:pPr>
      <w:r w:rsidRPr="00D4456F">
        <w:rPr>
          <w:rFonts w:asciiTheme="minorHAnsi" w:hAnsiTheme="minorHAnsi"/>
        </w:rPr>
        <w:t xml:space="preserve">Fait </w:t>
      </w:r>
      <w:r w:rsidR="00DA58EA">
        <w:rPr>
          <w:rFonts w:asciiTheme="minorHAnsi" w:hAnsiTheme="minorHAnsi"/>
        </w:rPr>
        <w:t xml:space="preserve">à </w:t>
      </w:r>
      <w:r w:rsidR="004504A3">
        <w:rPr>
          <w:rFonts w:asciiTheme="minorHAnsi" w:hAnsiTheme="minorHAnsi"/>
        </w:rPr>
        <w:t>Bibost</w:t>
      </w:r>
      <w:r w:rsidR="00DA58EA">
        <w:rPr>
          <w:rFonts w:asciiTheme="minorHAnsi" w:hAnsiTheme="minorHAnsi"/>
        </w:rPr>
        <w:t>,</w:t>
      </w:r>
      <w:r w:rsidRPr="00D4456F">
        <w:rPr>
          <w:rFonts w:asciiTheme="minorHAnsi" w:hAnsiTheme="minorHAnsi"/>
        </w:rPr>
        <w:t xml:space="preserve"> le </w:t>
      </w:r>
      <w:r w:rsidR="00522D2E">
        <w:rPr>
          <w:rFonts w:asciiTheme="minorHAnsi" w:hAnsiTheme="minorHAnsi"/>
        </w:rPr>
        <w:t>13 avril 2022</w:t>
      </w:r>
    </w:p>
    <w:p w14:paraId="3E48D030" w14:textId="77777777" w:rsidR="00737E6B" w:rsidRDefault="00A45790" w:rsidP="00737E6B">
      <w:pPr>
        <w:pStyle w:val="m-standard"/>
        <w:ind w:left="5085"/>
        <w:rPr>
          <w:rFonts w:asciiTheme="minorHAnsi" w:hAnsiTheme="minorHAnsi"/>
        </w:rPr>
      </w:pPr>
      <w:r>
        <w:rPr>
          <w:rFonts w:asciiTheme="minorHAnsi" w:hAnsiTheme="minorHAnsi"/>
        </w:rPr>
        <w:t>L</w:t>
      </w:r>
      <w:r w:rsidR="00737E6B" w:rsidRPr="00D4456F">
        <w:rPr>
          <w:rFonts w:asciiTheme="minorHAnsi" w:hAnsiTheme="minorHAnsi"/>
        </w:rPr>
        <w:t>e Maire,</w:t>
      </w:r>
    </w:p>
    <w:sectPr w:rsidR="00737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26E"/>
    <w:multiLevelType w:val="hybridMultilevel"/>
    <w:tmpl w:val="D5AA779A"/>
    <w:lvl w:ilvl="0" w:tplc="C638F912">
      <w:start w:val="3"/>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F7A09"/>
    <w:multiLevelType w:val="hybridMultilevel"/>
    <w:tmpl w:val="ED0C6DDC"/>
    <w:lvl w:ilvl="0" w:tplc="12E8C19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FF7CEA"/>
    <w:multiLevelType w:val="hybridMultilevel"/>
    <w:tmpl w:val="04F0D5CA"/>
    <w:lvl w:ilvl="0" w:tplc="3EEA18CE">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A7DD7"/>
    <w:multiLevelType w:val="hybridMultilevel"/>
    <w:tmpl w:val="6D361CCC"/>
    <w:lvl w:ilvl="0" w:tplc="F7482E8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412867"/>
    <w:multiLevelType w:val="hybridMultilevel"/>
    <w:tmpl w:val="29806092"/>
    <w:lvl w:ilvl="0" w:tplc="3DD8FCEA">
      <w:numFmt w:val="bullet"/>
      <w:lvlText w:val="-"/>
      <w:lvlJc w:val="left"/>
      <w:pPr>
        <w:ind w:left="1068" w:hanging="360"/>
      </w:pPr>
      <w:rPr>
        <w:rFonts w:ascii="Calibri" w:eastAsia="Arial Unicode MS"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4C140C4"/>
    <w:multiLevelType w:val="hybridMultilevel"/>
    <w:tmpl w:val="85EE6A16"/>
    <w:lvl w:ilvl="0" w:tplc="93886372">
      <w:start w:val="3"/>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BE7E59"/>
    <w:multiLevelType w:val="multilevel"/>
    <w:tmpl w:val="D09EC440"/>
    <w:styleLink w:val="List1"/>
    <w:lvl w:ilvl="0">
      <w:numFmt w:val="none"/>
      <w:lvlText w:val="%1- "/>
      <w:lvlJc w:val="left"/>
    </w:lvl>
    <w:lvl w:ilvl="1">
      <w:numFmt w:val="none"/>
      <w:lvlText w:val="%2- "/>
      <w:lvlJc w:val="left"/>
    </w:lvl>
    <w:lvl w:ilvl="2">
      <w:numFmt w:val="none"/>
      <w:lvlText w:val="%3- "/>
      <w:lvlJc w:val="left"/>
    </w:lvl>
    <w:lvl w:ilvl="3">
      <w:numFmt w:val="none"/>
      <w:lvlText w:val="%4- "/>
      <w:lvlJc w:val="left"/>
    </w:lvl>
    <w:lvl w:ilvl="4">
      <w:numFmt w:val="none"/>
      <w:lvlText w:val="%5- "/>
      <w:lvlJc w:val="left"/>
    </w:lvl>
    <w:lvl w:ilvl="5">
      <w:numFmt w:val="none"/>
      <w:lvlText w:val="%6- "/>
      <w:lvlJc w:val="left"/>
    </w:lvl>
    <w:lvl w:ilvl="6">
      <w:numFmt w:val="none"/>
      <w:lvlText w:val="%7- "/>
      <w:lvlJc w:val="left"/>
    </w:lvl>
    <w:lvl w:ilvl="7">
      <w:numFmt w:val="none"/>
      <w:lvlText w:val="%8- "/>
      <w:lvlJc w:val="left"/>
    </w:lvl>
    <w:lvl w:ilvl="8">
      <w:numFmt w:val="none"/>
      <w:lvlText w:val="%9- "/>
      <w:lvlJc w:val="left"/>
    </w:lvl>
  </w:abstractNum>
  <w:abstractNum w:abstractNumId="7" w15:restartNumberingAfterBreak="0">
    <w:nsid w:val="33144113"/>
    <w:multiLevelType w:val="hybridMultilevel"/>
    <w:tmpl w:val="1B9C8D3C"/>
    <w:lvl w:ilvl="0" w:tplc="F3D259D8">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7E781C"/>
    <w:multiLevelType w:val="hybridMultilevel"/>
    <w:tmpl w:val="167011AC"/>
    <w:lvl w:ilvl="0" w:tplc="91C835A2">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605CEB"/>
    <w:multiLevelType w:val="hybridMultilevel"/>
    <w:tmpl w:val="8F761E4A"/>
    <w:lvl w:ilvl="0" w:tplc="10420DCC">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DC5BAC"/>
    <w:multiLevelType w:val="hybridMultilevel"/>
    <w:tmpl w:val="6D9A121E"/>
    <w:lvl w:ilvl="0" w:tplc="2DEC0D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0476145">
    <w:abstractNumId w:val="6"/>
  </w:num>
  <w:num w:numId="2" w16cid:durableId="1387292690">
    <w:abstractNumId w:val="6"/>
  </w:num>
  <w:num w:numId="3" w16cid:durableId="1145050620">
    <w:abstractNumId w:val="0"/>
  </w:num>
  <w:num w:numId="4" w16cid:durableId="996111489">
    <w:abstractNumId w:val="1"/>
  </w:num>
  <w:num w:numId="5" w16cid:durableId="1972250533">
    <w:abstractNumId w:val="5"/>
  </w:num>
  <w:num w:numId="6" w16cid:durableId="695886358">
    <w:abstractNumId w:val="3"/>
  </w:num>
  <w:num w:numId="7" w16cid:durableId="1998415605">
    <w:abstractNumId w:val="7"/>
  </w:num>
  <w:num w:numId="8" w16cid:durableId="1757357169">
    <w:abstractNumId w:val="9"/>
  </w:num>
  <w:num w:numId="9" w16cid:durableId="673918187">
    <w:abstractNumId w:val="2"/>
  </w:num>
  <w:num w:numId="10" w16cid:durableId="944775294">
    <w:abstractNumId w:val="10"/>
  </w:num>
  <w:num w:numId="11" w16cid:durableId="117383124">
    <w:abstractNumId w:val="8"/>
  </w:num>
  <w:num w:numId="12" w16cid:durableId="6069604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E6B"/>
    <w:rsid w:val="0001158D"/>
    <w:rsid w:val="00041024"/>
    <w:rsid w:val="0006224C"/>
    <w:rsid w:val="0008383B"/>
    <w:rsid w:val="000B5F2E"/>
    <w:rsid w:val="000C100F"/>
    <w:rsid w:val="00125A14"/>
    <w:rsid w:val="001405A3"/>
    <w:rsid w:val="00141B0C"/>
    <w:rsid w:val="001A045E"/>
    <w:rsid w:val="003131F4"/>
    <w:rsid w:val="00360D01"/>
    <w:rsid w:val="003B3464"/>
    <w:rsid w:val="003D3CBB"/>
    <w:rsid w:val="004504A3"/>
    <w:rsid w:val="00522D2E"/>
    <w:rsid w:val="00570C54"/>
    <w:rsid w:val="00616308"/>
    <w:rsid w:val="00632F37"/>
    <w:rsid w:val="00663347"/>
    <w:rsid w:val="00694E5C"/>
    <w:rsid w:val="0073117C"/>
    <w:rsid w:val="0073743E"/>
    <w:rsid w:val="00737E6B"/>
    <w:rsid w:val="00741272"/>
    <w:rsid w:val="007909C3"/>
    <w:rsid w:val="007C05D2"/>
    <w:rsid w:val="007D57F0"/>
    <w:rsid w:val="008774C6"/>
    <w:rsid w:val="008E6EA2"/>
    <w:rsid w:val="008F56C9"/>
    <w:rsid w:val="00962AA1"/>
    <w:rsid w:val="009C5664"/>
    <w:rsid w:val="009D7400"/>
    <w:rsid w:val="009F15A5"/>
    <w:rsid w:val="009F4CA8"/>
    <w:rsid w:val="00A45790"/>
    <w:rsid w:val="00A62C21"/>
    <w:rsid w:val="00A90A93"/>
    <w:rsid w:val="00BD42F7"/>
    <w:rsid w:val="00BE16B5"/>
    <w:rsid w:val="00BF454D"/>
    <w:rsid w:val="00C33E01"/>
    <w:rsid w:val="00CE6E2E"/>
    <w:rsid w:val="00CF0B87"/>
    <w:rsid w:val="00D021E7"/>
    <w:rsid w:val="00D4456F"/>
    <w:rsid w:val="00DA58EA"/>
    <w:rsid w:val="00DA6DA3"/>
    <w:rsid w:val="00E1400F"/>
    <w:rsid w:val="00E45407"/>
    <w:rsid w:val="00F2565B"/>
    <w:rsid w:val="00FA05CF"/>
    <w:rsid w:val="00FB5D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26940"/>
  <w15:docId w15:val="{BC4BEDC5-520A-45A8-8E3A-1094C3243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Standard"/>
    <w:next w:val="Standard"/>
    <w:link w:val="Titre2Car"/>
    <w:rsid w:val="00737E6B"/>
    <w:pPr>
      <w:keepNext/>
      <w:widowControl/>
      <w:pBdr>
        <w:top w:val="single" w:sz="2" w:space="4" w:color="000000"/>
        <w:left w:val="single" w:sz="2" w:space="1" w:color="000000"/>
        <w:bottom w:val="single" w:sz="2" w:space="4" w:color="000000"/>
        <w:right w:val="single" w:sz="2" w:space="1" w:color="000000"/>
      </w:pBdr>
      <w:shd w:val="clear" w:color="auto" w:fill="E6E6E6"/>
      <w:spacing w:after="340"/>
      <w:jc w:val="center"/>
      <w:outlineLvl w:val="1"/>
    </w:pPr>
    <w:rPr>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37E6B"/>
    <w:rPr>
      <w:rFonts w:ascii="Arial" w:eastAsia="Arial Unicode MS" w:hAnsi="Arial" w:cs="Tahoma"/>
      <w:b/>
      <w:bCs/>
      <w:kern w:val="3"/>
      <w:sz w:val="28"/>
      <w:szCs w:val="24"/>
      <w:shd w:val="clear" w:color="auto" w:fill="E6E6E6"/>
      <w:lang w:eastAsia="fr-FR"/>
    </w:rPr>
  </w:style>
  <w:style w:type="paragraph" w:customStyle="1" w:styleId="Standard">
    <w:name w:val="Standard"/>
    <w:rsid w:val="00737E6B"/>
    <w:pPr>
      <w:widowControl w:val="0"/>
      <w:suppressAutoHyphens/>
      <w:autoSpaceDN w:val="0"/>
      <w:spacing w:after="0" w:line="240" w:lineRule="auto"/>
      <w:jc w:val="both"/>
      <w:textAlignment w:val="baseline"/>
    </w:pPr>
    <w:rPr>
      <w:rFonts w:ascii="Arial" w:eastAsia="Arial Unicode MS" w:hAnsi="Arial" w:cs="Tahoma"/>
      <w:kern w:val="3"/>
      <w:sz w:val="24"/>
      <w:szCs w:val="24"/>
      <w:lang w:eastAsia="fr-FR"/>
    </w:rPr>
  </w:style>
  <w:style w:type="paragraph" w:customStyle="1" w:styleId="m-standard">
    <w:name w:val="m-standard"/>
    <w:basedOn w:val="Standard"/>
    <w:next w:val="Standard"/>
    <w:rsid w:val="00737E6B"/>
    <w:rPr>
      <w:sz w:val="21"/>
    </w:rPr>
  </w:style>
  <w:style w:type="numbering" w:customStyle="1" w:styleId="List1">
    <w:name w:val="List 1"/>
    <w:basedOn w:val="Aucuneliste"/>
    <w:rsid w:val="00737E6B"/>
    <w:pPr>
      <w:numPr>
        <w:numId w:val="1"/>
      </w:numPr>
    </w:pPr>
  </w:style>
  <w:style w:type="paragraph" w:styleId="Paragraphedeliste">
    <w:name w:val="List Paragraph"/>
    <w:basedOn w:val="Normal"/>
    <w:uiPriority w:val="34"/>
    <w:qFormat/>
    <w:rsid w:val="00632F37"/>
    <w:pPr>
      <w:ind w:left="720"/>
      <w:contextualSpacing/>
    </w:pPr>
  </w:style>
  <w:style w:type="paragraph" w:styleId="NormalWeb">
    <w:name w:val="Normal (Web)"/>
    <w:basedOn w:val="Normal"/>
    <w:uiPriority w:val="99"/>
    <w:semiHidden/>
    <w:unhideWhenUsed/>
    <w:rsid w:val="001A045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0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698</Words>
  <Characters>3839</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MurielleT</dc:creator>
  <cp:lastModifiedBy>Murielle TORRES</cp:lastModifiedBy>
  <cp:revision>18</cp:revision>
  <dcterms:created xsi:type="dcterms:W3CDTF">2014-10-16T16:07:00Z</dcterms:created>
  <dcterms:modified xsi:type="dcterms:W3CDTF">2022-04-14T05:51:00Z</dcterms:modified>
</cp:coreProperties>
</file>