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B8" w:rsidRPr="004B6A58" w:rsidRDefault="006A24F8" w:rsidP="004045B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36"/>
          <w:szCs w:val="40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36"/>
          <w:szCs w:val="40"/>
        </w:rPr>
        <w:t xml:space="preserve">COMMUNE DE SAINT-MAXIMIN </w:t>
      </w:r>
      <w:r w:rsidR="002A2188" w:rsidRPr="004B6A58">
        <w:rPr>
          <w:rFonts w:asciiTheme="majorHAnsi" w:hAnsiTheme="majorHAnsi" w:cs="TimesNewRomanPS-BoldMT"/>
          <w:b/>
          <w:bCs/>
          <w:color w:val="auto"/>
          <w:sz w:val="36"/>
          <w:szCs w:val="40"/>
        </w:rPr>
        <w:t>(38426</w:t>
      </w:r>
      <w:r w:rsidR="004045B8" w:rsidRPr="004B6A58">
        <w:rPr>
          <w:rFonts w:asciiTheme="majorHAnsi" w:hAnsiTheme="majorHAnsi" w:cs="TimesNewRomanPS-BoldMT"/>
          <w:b/>
          <w:bCs/>
          <w:color w:val="auto"/>
          <w:sz w:val="36"/>
          <w:szCs w:val="40"/>
        </w:rPr>
        <w:t>)</w:t>
      </w:r>
    </w:p>
    <w:p w:rsidR="004045B8" w:rsidRPr="004B6A58" w:rsidRDefault="00161496" w:rsidP="004045B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36"/>
          <w:szCs w:val="40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36"/>
          <w:szCs w:val="40"/>
        </w:rPr>
        <w:t>RÉVISION DU POS EN</w:t>
      </w:r>
      <w:r w:rsidR="004045B8" w:rsidRPr="004B6A58">
        <w:rPr>
          <w:rFonts w:asciiTheme="majorHAnsi" w:hAnsiTheme="majorHAnsi" w:cs="TimesNewRomanPS-BoldMT"/>
          <w:b/>
          <w:bCs/>
          <w:color w:val="auto"/>
          <w:sz w:val="36"/>
          <w:szCs w:val="40"/>
        </w:rPr>
        <w:t xml:space="preserve"> PLU </w:t>
      </w: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28"/>
          <w:szCs w:val="40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28"/>
          <w:szCs w:val="40"/>
        </w:rPr>
        <w:t>Fiche d'examen au cas par cas pour les PLU et PLUi</w:t>
      </w: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Cs/>
          <w:i/>
          <w:iCs/>
          <w:color w:val="auto"/>
          <w:sz w:val="22"/>
          <w:szCs w:val="32"/>
        </w:rPr>
      </w:pPr>
      <w:r w:rsidRPr="004B6A58">
        <w:rPr>
          <w:rFonts w:asciiTheme="majorHAnsi" w:hAnsiTheme="majorHAnsi" w:cs="TimesNewRomanPS-BoldMT"/>
          <w:bCs/>
          <w:iCs/>
          <w:color w:val="auto"/>
          <w:sz w:val="22"/>
          <w:szCs w:val="32"/>
        </w:rPr>
        <w:t>(liste indicative d'informations à fournir, d’</w:t>
      </w:r>
      <w:r w:rsidRPr="004B6A58">
        <w:rPr>
          <w:rFonts w:asciiTheme="majorHAnsi" w:hAnsiTheme="majorHAnsi" w:cs="TimesNewRomanPSMT"/>
          <w:color w:val="auto"/>
          <w:sz w:val="22"/>
          <w:szCs w:val="24"/>
        </w:rPr>
        <w:t>après DREAL Rhône-Alpes / CEPE/UEE - Version actualisée le 03/01/2013)</w:t>
      </w: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iCs/>
          <w:color w:val="auto"/>
          <w:szCs w:val="32"/>
        </w:rPr>
      </w:pPr>
    </w:p>
    <w:p w:rsidR="00377EF0" w:rsidRPr="004B6A58" w:rsidRDefault="00377EF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iCs/>
          <w:color w:val="auto"/>
          <w:szCs w:val="32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28"/>
          <w:szCs w:val="28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28"/>
          <w:szCs w:val="28"/>
        </w:rPr>
        <w:t>1. Intitulé du projet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605"/>
        <w:gridCol w:w="4605"/>
      </w:tblGrid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 xml:space="preserve">Procédure 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concernée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 w:val="22"/>
              </w:rPr>
            </w:pP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</w:rPr>
              <w:t>(élaboration de PLU ou PLUi, révision de PLU ou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 w:val="22"/>
              </w:rPr>
            </w:pP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</w:rPr>
              <w:t>PLUi, déclaration de projet impactant un PLU)</w:t>
            </w:r>
          </w:p>
        </w:tc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 xml:space="preserve">Territoire 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concerné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4605" w:type="dxa"/>
          </w:tcPr>
          <w:p w:rsidR="00053A20" w:rsidRPr="004B6A58" w:rsidRDefault="00FD6AF6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</w:pPr>
            <w:r>
              <w:rPr>
                <w:rFonts w:asciiTheme="majorHAnsi" w:hAnsiTheme="majorHAnsi" w:cs="TimesNewRomanPS-BoldMT"/>
                <w:b/>
                <w:i/>
                <w:iCs/>
                <w:color w:val="auto"/>
                <w:sz w:val="22"/>
              </w:rPr>
              <w:t>É</w:t>
            </w:r>
            <w:r w:rsidRPr="00FD6AF6">
              <w:rPr>
                <w:rFonts w:asciiTheme="majorHAnsi" w:hAnsiTheme="majorHAnsi" w:cs="TimesNewRomanPS-BoldMT"/>
                <w:b/>
                <w:i/>
                <w:iCs/>
                <w:color w:val="auto"/>
                <w:sz w:val="22"/>
              </w:rPr>
              <w:t>laboration</w:t>
            </w:r>
            <w:r w:rsidRPr="00FD6AF6">
              <w:rPr>
                <w:rFonts w:asciiTheme="majorHAnsi" w:hAnsiTheme="majorHAnsi" w:cs="TimesNewRomanPS-BoldMT"/>
                <w:b/>
                <w:iCs/>
                <w:color w:val="auto"/>
                <w:sz w:val="22"/>
              </w:rPr>
              <w:t xml:space="preserve"> </w:t>
            </w:r>
            <w:r w:rsidR="004045B8" w:rsidRPr="004B6A58">
              <w:rPr>
                <w:rFonts w:asciiTheme="majorHAnsi" w:hAnsiTheme="majorHAnsi" w:cs="TimesNewRomanPS-BoldMT"/>
                <w:b/>
                <w:iCs/>
                <w:color w:val="auto"/>
                <w:sz w:val="22"/>
              </w:rPr>
              <w:t>du PLU</w:t>
            </w:r>
          </w:p>
        </w:tc>
        <w:tc>
          <w:tcPr>
            <w:tcW w:w="4605" w:type="dxa"/>
          </w:tcPr>
          <w:p w:rsidR="00053A20" w:rsidRPr="004B6A58" w:rsidRDefault="00434535" w:rsidP="002A218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  <w:t>L</w:t>
            </w:r>
            <w:r w:rsidR="004045B8" w:rsidRPr="004B6A58"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  <w:t xml:space="preserve">a commune de </w:t>
            </w:r>
            <w:r w:rsidR="002A2188" w:rsidRPr="004B6A58"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  <w:t>Saint-Maximin</w:t>
            </w:r>
            <w:r w:rsidRPr="004B6A58"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  <w:t xml:space="preserve"> (38426)</w:t>
            </w:r>
          </w:p>
        </w:tc>
      </w:tr>
    </w:tbl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28"/>
          <w:szCs w:val="28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28"/>
          <w:szCs w:val="28"/>
        </w:rPr>
        <w:t>2. Identification de la personne publique responsable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605"/>
        <w:gridCol w:w="4605"/>
      </w:tblGrid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Personne publique</w:t>
            </w:r>
            <w:r w:rsidRPr="004B6A58"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responsable</w:t>
            </w:r>
          </w:p>
        </w:tc>
        <w:tc>
          <w:tcPr>
            <w:tcW w:w="4605" w:type="dxa"/>
          </w:tcPr>
          <w:p w:rsidR="004045B8" w:rsidRPr="004B6A58" w:rsidRDefault="0005745E" w:rsidP="004045B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auto"/>
                <w:sz w:val="22"/>
                <w:szCs w:val="22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2"/>
              </w:rPr>
              <w:t>M. le Maire</w:t>
            </w:r>
          </w:p>
          <w:p w:rsidR="0005745E" w:rsidRPr="004B6A58" w:rsidRDefault="0005745E" w:rsidP="0005745E">
            <w:pPr>
              <w:rPr>
                <w:rFonts w:asciiTheme="majorHAnsi" w:eastAsia="Times New Roman" w:hAnsiTheme="majorHAnsi" w:cs="Times New Roman"/>
                <w:color w:val="auto"/>
                <w:sz w:val="22"/>
                <w:szCs w:val="22"/>
                <w:lang w:eastAsia="fr-FR"/>
              </w:rPr>
            </w:pPr>
            <w:r w:rsidRPr="004B6A58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lang w:eastAsia="fr-FR"/>
              </w:rPr>
              <w:t>Mairie de Saint-Maximin</w:t>
            </w:r>
          </w:p>
          <w:p w:rsidR="0005745E" w:rsidRPr="004B6A58" w:rsidRDefault="0005745E" w:rsidP="0005745E">
            <w:pPr>
              <w:spacing w:before="48" w:after="48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lang w:eastAsia="fr-FR"/>
              </w:rPr>
            </w:pPr>
            <w:r w:rsidRPr="004B6A58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lang w:eastAsia="fr-FR"/>
              </w:rPr>
              <w:t>Répidon - BP 22 - 38530 SAINT-MAXIMIN</w:t>
            </w:r>
          </w:p>
          <w:p w:rsidR="0005745E" w:rsidRPr="004B6A58" w:rsidRDefault="0005745E" w:rsidP="0005745E">
            <w:pPr>
              <w:spacing w:before="48" w:after="48"/>
              <w:rPr>
                <w:rFonts w:asciiTheme="majorHAnsi" w:eastAsia="Times New Roman" w:hAnsiTheme="majorHAnsi" w:cs="Arial"/>
                <w:color w:val="000000"/>
                <w:sz w:val="22"/>
                <w:szCs w:val="22"/>
                <w:lang w:eastAsia="fr-FR"/>
              </w:rPr>
            </w:pPr>
            <w:r w:rsidRPr="004B6A58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lang w:eastAsia="fr-FR"/>
              </w:rPr>
              <w:t>Tél. : 04 76 97 60 19</w:t>
            </w:r>
          </w:p>
          <w:p w:rsidR="00053A20" w:rsidRPr="004B6A58" w:rsidRDefault="0005745E" w:rsidP="00434535">
            <w:pPr>
              <w:spacing w:before="48" w:after="48"/>
              <w:rPr>
                <w:rFonts w:asciiTheme="majorHAnsi" w:hAnsiTheme="majorHAnsi" w:cs="TimesNewRomanPS-BoldMT"/>
                <w:bCs/>
                <w:color w:val="auto"/>
                <w:sz w:val="22"/>
                <w:szCs w:val="22"/>
              </w:rPr>
            </w:pPr>
            <w:r w:rsidRPr="004B6A58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lang w:eastAsia="fr-FR"/>
              </w:rPr>
              <w:t>Fax : 04 76 71 93 03</w:t>
            </w:r>
          </w:p>
        </w:tc>
      </w:tr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Courriel</w:t>
            </w:r>
          </w:p>
        </w:tc>
        <w:tc>
          <w:tcPr>
            <w:tcW w:w="4605" w:type="dxa"/>
          </w:tcPr>
          <w:p w:rsidR="0005745E" w:rsidRPr="004B6A58" w:rsidRDefault="0030312D" w:rsidP="0005745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auto"/>
                <w:sz w:val="22"/>
                <w:szCs w:val="22"/>
              </w:rPr>
            </w:pPr>
            <w:hyperlink r:id="rId7" w:history="1">
              <w:r w:rsidR="0005745E" w:rsidRPr="004B6A58">
                <w:rPr>
                  <w:rStyle w:val="Lienhypertexte"/>
                  <w:rFonts w:asciiTheme="majorHAnsi" w:hAnsiTheme="majorHAnsi" w:cs="Arial"/>
                  <w:color w:val="00AE00"/>
                  <w:sz w:val="22"/>
                  <w:szCs w:val="22"/>
                </w:rPr>
                <w:t>mairie@stmaximin38.fr</w:t>
              </w:r>
            </w:hyperlink>
          </w:p>
        </w:tc>
      </w:tr>
    </w:tbl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28"/>
          <w:szCs w:val="28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28"/>
          <w:szCs w:val="28"/>
        </w:rPr>
        <w:t>3. Caractéristiques principales de la procédure</w:t>
      </w:r>
    </w:p>
    <w:p w:rsidR="00377EF0" w:rsidRPr="004B6A58" w:rsidRDefault="00377EF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3.1</w:t>
      </w:r>
      <w:r w:rsidR="00316C2D" w:rsidRPr="004B6A58">
        <w:rPr>
          <w:rFonts w:asciiTheme="majorHAnsi" w:hAnsiTheme="majorHAnsi" w:cs="TimesNewRomanPS-BoldMT"/>
          <w:b/>
          <w:bCs/>
          <w:color w:val="auto"/>
          <w:szCs w:val="24"/>
        </w:rPr>
        <w:t>. Caractéristiques</w:t>
      </w: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 xml:space="preserve"> générales du territoire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605"/>
        <w:gridCol w:w="4605"/>
      </w:tblGrid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Nom de la (ou des) commune(s) concernée(s)</w:t>
            </w:r>
          </w:p>
        </w:tc>
        <w:tc>
          <w:tcPr>
            <w:tcW w:w="4605" w:type="dxa"/>
          </w:tcPr>
          <w:p w:rsidR="00053A20" w:rsidRPr="004B6A58" w:rsidRDefault="00434535" w:rsidP="00434535">
            <w:pPr>
              <w:spacing w:before="48" w:after="48"/>
              <w:rPr>
                <w:rFonts w:asciiTheme="majorHAnsi" w:hAnsiTheme="majorHAnsi" w:cs="TimesNewRomanPS-BoldMT"/>
                <w:color w:val="auto"/>
                <w:sz w:val="22"/>
                <w:szCs w:val="22"/>
              </w:rPr>
            </w:pPr>
            <w:r w:rsidRPr="004B6A58">
              <w:rPr>
                <w:rFonts w:asciiTheme="majorHAnsi" w:eastAsia="Times New Roman" w:hAnsiTheme="majorHAnsi" w:cs="Arial"/>
                <w:color w:val="000000"/>
                <w:sz w:val="22"/>
                <w:szCs w:val="22"/>
                <w:lang w:eastAsia="fr-FR"/>
              </w:rPr>
              <w:t>SAINT-MAXIMIN</w:t>
            </w:r>
          </w:p>
        </w:tc>
      </w:tr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Nombre d’habitants concernés </w:t>
            </w: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>(au dernier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>recensement général de la population)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Le cas échéant : nombre d'habitants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permanents et en période touristique</w:t>
            </w:r>
          </w:p>
        </w:tc>
        <w:tc>
          <w:tcPr>
            <w:tcW w:w="4605" w:type="dxa"/>
          </w:tcPr>
          <w:p w:rsidR="00053A20" w:rsidRPr="004B6A58" w:rsidRDefault="00590B97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2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2"/>
              </w:rPr>
              <w:t>638 (RP 2013 INSEE</w:t>
            </w:r>
            <w:r w:rsidR="004045B8" w:rsidRPr="004B6A58">
              <w:rPr>
                <w:rFonts w:asciiTheme="majorHAnsi" w:hAnsiTheme="majorHAnsi" w:cs="TimesNewRomanPS-BoldMT"/>
                <w:color w:val="auto"/>
                <w:sz w:val="22"/>
                <w:szCs w:val="22"/>
              </w:rPr>
              <w:t>)</w:t>
            </w:r>
          </w:p>
        </w:tc>
      </w:tr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Superficie du territoire</w:t>
            </w:r>
          </w:p>
        </w:tc>
        <w:tc>
          <w:tcPr>
            <w:tcW w:w="4605" w:type="dxa"/>
          </w:tcPr>
          <w:p w:rsidR="00053A20" w:rsidRPr="004B6A58" w:rsidRDefault="00590B97" w:rsidP="004045B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2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2"/>
              </w:rPr>
              <w:t>1035</w:t>
            </w:r>
            <w:r w:rsidR="004045B8" w:rsidRPr="004B6A58">
              <w:rPr>
                <w:rFonts w:asciiTheme="majorHAnsi" w:hAnsiTheme="majorHAnsi" w:cs="TimesNewRomanPS-BoldMT"/>
                <w:color w:val="auto"/>
                <w:sz w:val="22"/>
                <w:szCs w:val="22"/>
              </w:rPr>
              <w:t xml:space="preserve"> ha</w:t>
            </w:r>
          </w:p>
        </w:tc>
      </w:tr>
    </w:tbl>
    <w:p w:rsidR="00377EF0" w:rsidRPr="004B6A58" w:rsidRDefault="00377EF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3.2. Quels sont les objectifs de cette procédure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210"/>
      </w:tblGrid>
      <w:tr w:rsidR="00053A20" w:rsidRPr="004B6A58">
        <w:tc>
          <w:tcPr>
            <w:tcW w:w="9210" w:type="dxa"/>
          </w:tcPr>
          <w:p w:rsidR="00316C2D" w:rsidRPr="004B6A58" w:rsidRDefault="00590B97" w:rsidP="00316C2D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Révision du POS en PLU</w:t>
            </w:r>
            <w:r w:rsidR="00316C2D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 ; mise en cohérence avec les évolutions réglementaire Loi Grenelle, Loi Alur, Loi Macron et mise en compatibilité du document d’urbanisme avec le SCoT de la Région urbaine grenobloise et mise à jour réglementaire.</w:t>
            </w:r>
          </w:p>
          <w:p w:rsidR="00053A20" w:rsidRPr="004B6A58" w:rsidRDefault="004045B8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>Annexe : délibération de mise en révision</w:t>
            </w:r>
            <w:r w:rsidR="00825088"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 xml:space="preserve"> du POS en PLU</w:t>
            </w:r>
          </w:p>
          <w:p w:rsidR="00852582" w:rsidRPr="004B6A58" w:rsidRDefault="00852582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Cs w:val="24"/>
              </w:rPr>
            </w:pPr>
          </w:p>
        </w:tc>
      </w:tr>
    </w:tbl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i/>
          <w:i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i/>
          <w:i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3.3. Quelles sont ses grandes orientations d'aménagement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210"/>
      </w:tblGrid>
      <w:tr w:rsidR="00053A20" w:rsidRPr="004B6A58">
        <w:trPr>
          <w:trHeight w:val="2256"/>
        </w:trPr>
        <w:tc>
          <w:tcPr>
            <w:tcW w:w="9210" w:type="dxa"/>
          </w:tcPr>
          <w:p w:rsidR="004045B8" w:rsidRPr="004B6A58" w:rsidRDefault="004045B8" w:rsidP="004045B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Cs w:val="24"/>
              </w:rPr>
            </w:pPr>
            <w:r w:rsidRPr="004B6A58">
              <w:rPr>
                <w:rFonts w:asciiTheme="majorHAnsi" w:hAnsiTheme="majorHAnsi" w:cs="TimesNewRomanPS-BoldMT"/>
                <w:iCs/>
                <w:color w:val="auto"/>
                <w:szCs w:val="24"/>
              </w:rPr>
              <w:t>Orientations proposées dans le Projet d’Aménagement et de Développement Durables communal :</w:t>
            </w:r>
          </w:p>
          <w:p w:rsidR="00825088" w:rsidRPr="004B6A58" w:rsidRDefault="00825088" w:rsidP="00825088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r w:rsidRPr="004B6A58">
              <w:rPr>
                <w:rFonts w:asciiTheme="majorHAnsi" w:hAnsiTheme="majorHAnsi" w:cs="Arial"/>
                <w:color w:val="auto"/>
                <w:sz w:val="24"/>
              </w:rPr>
              <w:t xml:space="preserve">Un village qui veut rester vivant en maintenant et rajeunissant sa population </w:t>
            </w:r>
          </w:p>
          <w:p w:rsidR="00825088" w:rsidRPr="004B6A58" w:rsidRDefault="00DB65FC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>Orientation 1: M</w:t>
            </w:r>
            <w:r w:rsidR="00825088" w:rsidRPr="004B6A58">
              <w:rPr>
                <w:rFonts w:asciiTheme="majorHAnsi" w:hAnsiTheme="majorHAnsi"/>
                <w:sz w:val="22"/>
              </w:rPr>
              <w:t>aintenir une offre de logements suffisante en nombre et en diversité pour assurer la croissance démographique </w:t>
            </w:r>
          </w:p>
          <w:p w:rsidR="00825088" w:rsidRPr="004B6A58" w:rsidRDefault="00825088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>Orientation 2 : Structurer le développement par la densification des hameaux existants et des extensions urbaines raisonnées </w:t>
            </w:r>
          </w:p>
          <w:p w:rsidR="00825088" w:rsidRPr="004B6A58" w:rsidRDefault="00DB65FC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lastRenderedPageBreak/>
              <w:t>Orientation 3 : A</w:t>
            </w:r>
            <w:r w:rsidR="00825088" w:rsidRPr="004B6A58">
              <w:rPr>
                <w:rFonts w:asciiTheme="majorHAnsi" w:hAnsiTheme="majorHAnsi"/>
                <w:sz w:val="22"/>
              </w:rPr>
              <w:t xml:space="preserve">ssurer une offre de logement pour tous </w:t>
            </w:r>
          </w:p>
          <w:p w:rsidR="00825088" w:rsidRPr="004B6A58" w:rsidRDefault="00825088" w:rsidP="00825088">
            <w:pPr>
              <w:pStyle w:val="Titre1"/>
              <w:spacing w:before="120"/>
              <w:rPr>
                <w:rFonts w:ascii="Arial" w:hAnsi="Arial" w:cs="Arial"/>
                <w:b w:val="0"/>
              </w:rPr>
            </w:pPr>
            <w:r w:rsidRPr="004B6A58">
              <w:rPr>
                <w:rFonts w:asciiTheme="majorHAnsi" w:hAnsiTheme="majorHAnsi" w:cs="Arial"/>
                <w:color w:val="auto"/>
                <w:sz w:val="24"/>
              </w:rPr>
              <w:t>Un village qui veut être actif</w:t>
            </w:r>
          </w:p>
          <w:p w:rsidR="00825088" w:rsidRPr="004B6A58" w:rsidRDefault="00825088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>Orientation 4 : Pérenniser l’activité agricole et l’exploitation forestière </w:t>
            </w:r>
          </w:p>
          <w:p w:rsidR="004045B8" w:rsidRPr="004B6A58" w:rsidRDefault="00825088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>Orientation 5: permettre le maintien d’activités économiques compatibles avec le territoire </w:t>
            </w:r>
          </w:p>
          <w:p w:rsidR="00825088" w:rsidRPr="004B6A58" w:rsidRDefault="00825088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>Orientation 6 : valoriser et développer les activités culturelles et touristiques</w:t>
            </w:r>
          </w:p>
          <w:p w:rsidR="00825088" w:rsidRPr="004B6A58" w:rsidRDefault="00825088" w:rsidP="00825088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bookmarkStart w:id="0" w:name="_Toc453671247"/>
            <w:r w:rsidRPr="004B6A58">
              <w:rPr>
                <w:rFonts w:asciiTheme="majorHAnsi" w:hAnsiTheme="majorHAnsi" w:cs="Arial"/>
                <w:color w:val="auto"/>
                <w:sz w:val="24"/>
              </w:rPr>
              <w:t>Une qualité de vie à conforter pour préserver l’attractivité de la commune</w:t>
            </w:r>
            <w:bookmarkEnd w:id="0"/>
          </w:p>
          <w:p w:rsidR="004045B8" w:rsidRPr="004B6A58" w:rsidRDefault="00825088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>Orientation 7 : Promouvoir la qualité urbaine et paysagère des hameaux historiques </w:t>
            </w:r>
          </w:p>
          <w:p w:rsidR="00825088" w:rsidRPr="004B6A58" w:rsidRDefault="00825088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>Orientation 8: Apaiser la circulation et privilégier les modes doux et alternatifs </w:t>
            </w:r>
          </w:p>
          <w:p w:rsidR="00825088" w:rsidRPr="004B6A58" w:rsidRDefault="00A421E2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>Orientation 9 : Favoriser l’accès aux technologies numériques </w:t>
            </w:r>
          </w:p>
          <w:p w:rsidR="00A421E2" w:rsidRPr="004B6A58" w:rsidRDefault="00A421E2" w:rsidP="00A421E2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r w:rsidRPr="004B6A58">
              <w:rPr>
                <w:rFonts w:asciiTheme="majorHAnsi" w:hAnsiTheme="majorHAnsi" w:cs="Arial"/>
                <w:color w:val="auto"/>
                <w:sz w:val="24"/>
              </w:rPr>
              <w:t>Une commune rurale soumise à des risques naturels</w:t>
            </w:r>
          </w:p>
          <w:p w:rsidR="00DB65FC" w:rsidRPr="004B6A58" w:rsidRDefault="00DB65FC" w:rsidP="00DB65FC">
            <w:pPr>
              <w:rPr>
                <w:lang w:eastAsia="fr-FR"/>
              </w:rPr>
            </w:pPr>
            <w:r w:rsidRPr="004B6A58">
              <w:rPr>
                <w:rFonts w:asciiTheme="majorHAnsi" w:hAnsiTheme="majorHAnsi"/>
                <w:sz w:val="22"/>
              </w:rPr>
              <w:t>Orientation 10 : Prendre en compte les risques naturels</w:t>
            </w:r>
          </w:p>
          <w:p w:rsidR="00A421E2" w:rsidRPr="004B6A58" w:rsidRDefault="00A421E2" w:rsidP="00A421E2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bookmarkStart w:id="1" w:name="_Toc453671249"/>
            <w:r w:rsidRPr="004B6A58">
              <w:rPr>
                <w:rFonts w:asciiTheme="majorHAnsi" w:hAnsiTheme="majorHAnsi" w:cs="Arial"/>
                <w:color w:val="auto"/>
                <w:sz w:val="24"/>
              </w:rPr>
              <w:t>Des réseaux d’eau potable, d’assainissement et d’énergie à développer</w:t>
            </w:r>
            <w:bookmarkEnd w:id="1"/>
          </w:p>
          <w:p w:rsidR="00825088" w:rsidRPr="004B6A58" w:rsidRDefault="00A421E2" w:rsidP="00825088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11</w:t>
            </w:r>
            <w:r w:rsidRPr="004B6A58">
              <w:rPr>
                <w:rFonts w:asciiTheme="majorHAnsi" w:hAnsiTheme="majorHAnsi"/>
                <w:sz w:val="22"/>
              </w:rPr>
              <w:t> </w:t>
            </w:r>
            <w:r w:rsidR="00DB65FC" w:rsidRPr="004B6A58">
              <w:rPr>
                <w:rFonts w:asciiTheme="majorHAnsi" w:hAnsiTheme="majorHAnsi"/>
                <w:sz w:val="22"/>
              </w:rPr>
              <w:t>: A</w:t>
            </w:r>
            <w:r w:rsidRPr="004B6A58">
              <w:rPr>
                <w:rFonts w:asciiTheme="majorHAnsi" w:hAnsiTheme="majorHAnsi"/>
                <w:sz w:val="22"/>
              </w:rPr>
              <w:t>méliorer la qualité et le dimensionnement des réseaux d’eau potable et d’assainissement </w:t>
            </w:r>
          </w:p>
          <w:p w:rsidR="00825088" w:rsidRPr="004B6A58" w:rsidRDefault="00A421E2" w:rsidP="00A421E2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12 : F</w:t>
            </w:r>
            <w:r w:rsidRPr="004B6A58">
              <w:rPr>
                <w:rFonts w:asciiTheme="majorHAnsi" w:hAnsiTheme="majorHAnsi"/>
                <w:sz w:val="22"/>
              </w:rPr>
              <w:t>avoriser le développement des réseaux d’énergie </w:t>
            </w:r>
          </w:p>
          <w:p w:rsidR="00A421E2" w:rsidRPr="004B6A58" w:rsidRDefault="00A421E2" w:rsidP="00A421E2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r w:rsidRPr="004B6A58">
              <w:rPr>
                <w:rFonts w:asciiTheme="majorHAnsi" w:hAnsiTheme="majorHAnsi" w:cs="Arial"/>
                <w:color w:val="auto"/>
                <w:sz w:val="24"/>
              </w:rPr>
              <w:t>Des réseaux de transports à développer</w:t>
            </w:r>
          </w:p>
          <w:p w:rsidR="00A421E2" w:rsidRPr="004B6A58" w:rsidRDefault="00A421E2" w:rsidP="00A421E2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13 : M</w:t>
            </w:r>
            <w:r w:rsidRPr="004B6A58">
              <w:rPr>
                <w:rFonts w:asciiTheme="majorHAnsi" w:hAnsiTheme="majorHAnsi"/>
                <w:sz w:val="22"/>
              </w:rPr>
              <w:t>ettre en œuvre des aménagements pour faciliter les déplacements </w:t>
            </w:r>
          </w:p>
          <w:p w:rsidR="00A421E2" w:rsidRPr="004B6A58" w:rsidRDefault="00A421E2" w:rsidP="00A421E2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14</w:t>
            </w:r>
            <w:r w:rsidRPr="004B6A58">
              <w:rPr>
                <w:rFonts w:asciiTheme="majorHAnsi" w:hAnsiTheme="majorHAnsi"/>
                <w:sz w:val="22"/>
              </w:rPr>
              <w:t xml:space="preserve"> </w:t>
            </w:r>
            <w:r w:rsidR="00DB65FC" w:rsidRPr="004B6A58">
              <w:rPr>
                <w:rFonts w:asciiTheme="majorHAnsi" w:hAnsiTheme="majorHAnsi"/>
                <w:sz w:val="22"/>
              </w:rPr>
              <w:t>: R</w:t>
            </w:r>
            <w:r w:rsidRPr="004B6A58">
              <w:rPr>
                <w:rFonts w:asciiTheme="majorHAnsi" w:hAnsiTheme="majorHAnsi"/>
                <w:sz w:val="22"/>
              </w:rPr>
              <w:t>ationnaliser les déplacements </w:t>
            </w:r>
          </w:p>
          <w:p w:rsidR="00A421E2" w:rsidRPr="004B6A58" w:rsidRDefault="00A421E2" w:rsidP="00A421E2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bookmarkStart w:id="2" w:name="_Toc453671251"/>
            <w:r w:rsidRPr="004B6A58">
              <w:rPr>
                <w:rFonts w:asciiTheme="majorHAnsi" w:hAnsiTheme="majorHAnsi" w:cs="Arial"/>
                <w:color w:val="auto"/>
                <w:sz w:val="24"/>
              </w:rPr>
              <w:t>Des équipements et des services publics à renforcer</w:t>
            </w:r>
            <w:bookmarkEnd w:id="2"/>
          </w:p>
          <w:p w:rsidR="00A421E2" w:rsidRPr="004B6A58" w:rsidRDefault="00A421E2" w:rsidP="00DB65FC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15 : V</w:t>
            </w:r>
            <w:r w:rsidRPr="004B6A58">
              <w:rPr>
                <w:rFonts w:asciiTheme="majorHAnsi" w:hAnsiTheme="majorHAnsi"/>
                <w:sz w:val="22"/>
              </w:rPr>
              <w:t>aloriser le patrimoine public existant de la commune </w:t>
            </w:r>
          </w:p>
          <w:p w:rsidR="00A421E2" w:rsidRPr="004B6A58" w:rsidRDefault="00A421E2" w:rsidP="00A421E2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bookmarkStart w:id="3" w:name="_Toc453671252"/>
            <w:r w:rsidRPr="004B6A58">
              <w:rPr>
                <w:rFonts w:asciiTheme="majorHAnsi" w:hAnsiTheme="majorHAnsi" w:cs="Arial"/>
                <w:color w:val="auto"/>
                <w:sz w:val="24"/>
              </w:rPr>
              <w:t>Des paysages à préserver</w:t>
            </w:r>
            <w:bookmarkEnd w:id="3"/>
          </w:p>
          <w:p w:rsidR="00A421E2" w:rsidRPr="004B6A58" w:rsidRDefault="00A421E2" w:rsidP="00A421E2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16</w:t>
            </w:r>
            <w:r w:rsidRPr="004B6A58">
              <w:rPr>
                <w:rFonts w:asciiTheme="majorHAnsi" w:hAnsiTheme="majorHAnsi"/>
                <w:sz w:val="22"/>
              </w:rPr>
              <w:t> : Préserver les élé</w:t>
            </w:r>
            <w:r w:rsidR="007D6EA8" w:rsidRPr="004B6A58">
              <w:rPr>
                <w:rFonts w:asciiTheme="majorHAnsi" w:hAnsiTheme="majorHAnsi"/>
                <w:sz w:val="22"/>
              </w:rPr>
              <w:t>ments du paysage bâti communal</w:t>
            </w:r>
          </w:p>
          <w:p w:rsidR="00A421E2" w:rsidRPr="004B6A58" w:rsidRDefault="00A421E2" w:rsidP="00A421E2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17</w:t>
            </w:r>
            <w:r w:rsidRPr="004B6A58">
              <w:rPr>
                <w:rFonts w:asciiTheme="majorHAnsi" w:hAnsiTheme="majorHAnsi"/>
                <w:sz w:val="22"/>
              </w:rPr>
              <w:t> : Préserver les éléments du paysage naturel </w:t>
            </w:r>
          </w:p>
          <w:p w:rsidR="00A421E2" w:rsidRPr="004B6A58" w:rsidRDefault="00A421E2" w:rsidP="00A421E2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bookmarkStart w:id="4" w:name="_Toc453671253"/>
            <w:r w:rsidRPr="004B6A58">
              <w:rPr>
                <w:rFonts w:asciiTheme="majorHAnsi" w:hAnsiTheme="majorHAnsi" w:cs="Arial"/>
                <w:color w:val="auto"/>
                <w:sz w:val="24"/>
              </w:rPr>
              <w:t>Promouvoir un urbanisme durable</w:t>
            </w:r>
            <w:bookmarkEnd w:id="4"/>
          </w:p>
          <w:p w:rsidR="00A421E2" w:rsidRPr="004B6A58" w:rsidRDefault="00A421E2" w:rsidP="00A421E2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18</w:t>
            </w:r>
            <w:r w:rsidRPr="004B6A58">
              <w:rPr>
                <w:rFonts w:asciiTheme="majorHAnsi" w:hAnsiTheme="majorHAnsi"/>
                <w:sz w:val="22"/>
              </w:rPr>
              <w:t xml:space="preserve"> </w:t>
            </w:r>
            <w:r w:rsidR="00DB65FC" w:rsidRPr="004B6A58">
              <w:rPr>
                <w:rFonts w:asciiTheme="majorHAnsi" w:hAnsiTheme="majorHAnsi"/>
                <w:sz w:val="22"/>
              </w:rPr>
              <w:t>: P</w:t>
            </w:r>
            <w:r w:rsidRPr="004B6A58">
              <w:rPr>
                <w:rFonts w:asciiTheme="majorHAnsi" w:hAnsiTheme="majorHAnsi"/>
                <w:sz w:val="22"/>
              </w:rPr>
              <w:t>rotéger les milieux naturels et zones sensibles existants </w:t>
            </w:r>
          </w:p>
          <w:p w:rsidR="00A421E2" w:rsidRPr="004B6A58" w:rsidRDefault="00A421E2" w:rsidP="00A421E2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19 : P</w:t>
            </w:r>
            <w:r w:rsidRPr="004B6A58">
              <w:rPr>
                <w:rFonts w:asciiTheme="majorHAnsi" w:hAnsiTheme="majorHAnsi"/>
                <w:sz w:val="22"/>
              </w:rPr>
              <w:t>rendre en compte la présence de l’eau dans les projets </w:t>
            </w:r>
          </w:p>
          <w:p w:rsidR="00A421E2" w:rsidRPr="004B6A58" w:rsidRDefault="00A421E2" w:rsidP="00DB65FC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20 : R</w:t>
            </w:r>
            <w:r w:rsidRPr="004B6A58">
              <w:rPr>
                <w:rFonts w:asciiTheme="majorHAnsi" w:hAnsiTheme="majorHAnsi"/>
                <w:sz w:val="22"/>
              </w:rPr>
              <w:t>éduire les consommations énergétiques dan</w:t>
            </w:r>
            <w:r w:rsidR="00DB65FC" w:rsidRPr="004B6A58">
              <w:rPr>
                <w:rFonts w:asciiTheme="majorHAnsi" w:hAnsiTheme="majorHAnsi"/>
                <w:sz w:val="22"/>
              </w:rPr>
              <w:t>s l’habitat et les équipements </w:t>
            </w:r>
          </w:p>
          <w:p w:rsidR="00A421E2" w:rsidRPr="004B6A58" w:rsidRDefault="00A421E2" w:rsidP="00DB65FC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DB65FC" w:rsidRPr="004B6A58">
              <w:rPr>
                <w:rFonts w:asciiTheme="majorHAnsi" w:hAnsiTheme="majorHAnsi"/>
                <w:sz w:val="22"/>
              </w:rPr>
              <w:t>21</w:t>
            </w:r>
            <w:r w:rsidR="007E23DC" w:rsidRPr="004B6A58">
              <w:rPr>
                <w:rFonts w:asciiTheme="majorHAnsi" w:hAnsiTheme="majorHAnsi"/>
                <w:sz w:val="22"/>
              </w:rPr>
              <w:t> : F</w:t>
            </w:r>
            <w:r w:rsidRPr="004B6A58">
              <w:rPr>
                <w:rFonts w:asciiTheme="majorHAnsi" w:hAnsiTheme="majorHAnsi"/>
                <w:sz w:val="22"/>
              </w:rPr>
              <w:t>avoriser la collecte des déchets ménagers </w:t>
            </w:r>
          </w:p>
          <w:p w:rsidR="00A421E2" w:rsidRPr="004B6A58" w:rsidRDefault="00A421E2" w:rsidP="00A421E2">
            <w:pPr>
              <w:pStyle w:val="Titre1"/>
              <w:spacing w:before="120"/>
              <w:rPr>
                <w:rFonts w:asciiTheme="majorHAnsi" w:hAnsiTheme="majorHAnsi" w:cs="Arial"/>
                <w:color w:val="auto"/>
                <w:sz w:val="24"/>
              </w:rPr>
            </w:pPr>
            <w:bookmarkStart w:id="5" w:name="_Toc453671254"/>
            <w:r w:rsidRPr="004B6A58">
              <w:rPr>
                <w:rFonts w:asciiTheme="majorHAnsi" w:hAnsiTheme="majorHAnsi" w:cs="Arial"/>
                <w:color w:val="auto"/>
                <w:sz w:val="24"/>
              </w:rPr>
              <w:t>Une consommation d’espace à limiter</w:t>
            </w:r>
            <w:bookmarkEnd w:id="5"/>
          </w:p>
          <w:p w:rsidR="00A421E2" w:rsidRPr="004B6A58" w:rsidRDefault="00A421E2" w:rsidP="00A421E2">
            <w:pPr>
              <w:rPr>
                <w:rFonts w:asciiTheme="majorHAnsi" w:hAnsiTheme="majorHAnsi"/>
                <w:sz w:val="22"/>
              </w:rPr>
            </w:pPr>
            <w:r w:rsidRPr="004B6A58">
              <w:rPr>
                <w:rFonts w:asciiTheme="majorHAnsi" w:hAnsiTheme="majorHAnsi"/>
                <w:sz w:val="22"/>
              </w:rPr>
              <w:t xml:space="preserve">Orientation </w:t>
            </w:r>
            <w:r w:rsidR="007E23DC" w:rsidRPr="004B6A58">
              <w:rPr>
                <w:rFonts w:asciiTheme="majorHAnsi" w:hAnsiTheme="majorHAnsi"/>
                <w:sz w:val="22"/>
              </w:rPr>
              <w:t>22</w:t>
            </w:r>
            <w:r w:rsidRPr="004B6A58">
              <w:rPr>
                <w:rFonts w:asciiTheme="majorHAnsi" w:hAnsiTheme="majorHAnsi"/>
                <w:sz w:val="22"/>
              </w:rPr>
              <w:t xml:space="preserve"> </w:t>
            </w:r>
            <w:r w:rsidR="007E23DC" w:rsidRPr="004B6A58">
              <w:rPr>
                <w:rFonts w:asciiTheme="majorHAnsi" w:hAnsiTheme="majorHAnsi"/>
                <w:sz w:val="22"/>
              </w:rPr>
              <w:t>: R</w:t>
            </w:r>
            <w:r w:rsidRPr="004B6A58">
              <w:rPr>
                <w:rFonts w:asciiTheme="majorHAnsi" w:hAnsiTheme="majorHAnsi"/>
                <w:sz w:val="22"/>
              </w:rPr>
              <w:t>alentir la consommation d’espace en favorisant le développement au sein des enveloppes urbanisées actuelles et en adoptant des formes d’habitat plus denses </w:t>
            </w:r>
          </w:p>
          <w:p w:rsidR="00825088" w:rsidRPr="004B6A58" w:rsidRDefault="00825088" w:rsidP="004045B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Cs w:val="24"/>
              </w:rPr>
            </w:pPr>
          </w:p>
          <w:p w:rsidR="00053A20" w:rsidRPr="004B6A58" w:rsidRDefault="004045B8" w:rsidP="004045B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Cs w:val="24"/>
              </w:rPr>
            </w:pP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Cs w:val="24"/>
              </w:rPr>
              <w:t>Annexe : projet de PADD débattu par le</w:t>
            </w:r>
            <w:r w:rsidR="00D474DB" w:rsidRPr="004B6A58">
              <w:rPr>
                <w:rFonts w:asciiTheme="majorHAnsi" w:hAnsiTheme="majorHAnsi" w:cs="TimesNewRomanPS-BoldMT"/>
                <w:i/>
                <w:iCs/>
                <w:color w:val="auto"/>
                <w:szCs w:val="24"/>
              </w:rPr>
              <w:t xml:space="preserve"> Conseil municipal le 07 décembre</w:t>
            </w: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Cs w:val="24"/>
              </w:rPr>
              <w:t xml:space="preserve"> 2016</w:t>
            </w:r>
          </w:p>
          <w:p w:rsidR="00852582" w:rsidRPr="004B6A58" w:rsidRDefault="00852582" w:rsidP="004045B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Cs w:val="24"/>
              </w:rPr>
            </w:pPr>
          </w:p>
        </w:tc>
      </w:tr>
    </w:tbl>
    <w:p w:rsidR="00100300" w:rsidRPr="004B6A58" w:rsidRDefault="0010030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i/>
          <w:iCs/>
          <w:color w:val="auto"/>
          <w:szCs w:val="24"/>
        </w:rPr>
      </w:pPr>
    </w:p>
    <w:p w:rsidR="00100300" w:rsidRPr="004B6A58" w:rsidRDefault="0010030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i/>
          <w:i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3.4. Quelles sont les grandes évolutions réglementaires envisagées pour cette procédure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210"/>
      </w:tblGrid>
      <w:tr w:rsidR="00053A20" w:rsidRPr="004B6A58">
        <w:tc>
          <w:tcPr>
            <w:tcW w:w="9210" w:type="dxa"/>
          </w:tcPr>
          <w:p w:rsidR="00100300" w:rsidRPr="004B6A58" w:rsidRDefault="00377EF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C</w:t>
            </w:r>
            <w:r w:rsidR="00100300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onfortement durable des limites générales de l’urbanisation, notamment par rapport aux </w:t>
            </w:r>
            <w:r w:rsidR="007D6EA8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espaces agricoles et naturels </w:t>
            </w:r>
            <w:r w:rsidR="00DB65FC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en c</w:t>
            </w:r>
            <w:r w:rsidR="007D6EA8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ompatibilité avec le SCoT (</w:t>
            </w:r>
            <w:r w:rsidR="00DB65FC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espaces agricoles et naturels à protéger</w:t>
            </w:r>
            <w:r w:rsidR="007D6EA8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)</w:t>
            </w:r>
            <w:r w:rsidR="00DB65FC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.</w:t>
            </w:r>
          </w:p>
          <w:p w:rsidR="00100300" w:rsidRPr="004B6A58" w:rsidRDefault="00377EF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R</w:t>
            </w:r>
            <w:r w:rsidR="00100300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éduction importante des zones</w:t>
            </w:r>
            <w:r w:rsidR="00476965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 d’urbanisation</w:t>
            </w:r>
            <w:r w:rsidR="002D1317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 : </w:t>
            </w:r>
            <w:r w:rsidR="007D6EA8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l</w:t>
            </w:r>
            <w:r w:rsidR="002D1317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imitation de l’augmentation de la tache urbaine à environ 4 hectares, pour la période 2017-2029 ce qui représente une diminution d’environ 50% pour les 12 prochaines années par rapport à la consommation d’espace constatée les 12 années précédentes.</w:t>
            </w:r>
          </w:p>
          <w:p w:rsidR="00476965" w:rsidRPr="004B6A58" w:rsidRDefault="00316C2D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OAP </w:t>
            </w:r>
            <w:r w:rsidR="00476965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patrimoniale autour du secteur d’Avalon</w:t>
            </w:r>
            <w:r w:rsidR="002D1317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 et OAP sur toutes les surfaces significatives pour assurer la densification de l’urbanisation en compatibilité avec le SCoT.</w:t>
            </w:r>
          </w:p>
          <w:p w:rsidR="00DB65FC" w:rsidRPr="004B6A58" w:rsidRDefault="00DB65FC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Application du décret du </w:t>
            </w:r>
            <w:r w:rsidR="00476965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28</w:t>
            </w: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 xml:space="preserve"> décembre 2015 portant recodification du code de l’urbanisme</w:t>
            </w:r>
          </w:p>
          <w:p w:rsidR="00100300" w:rsidRPr="004B6A58" w:rsidRDefault="00377EF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M</w:t>
            </w:r>
            <w:r w:rsidR="00053A20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odernis</w:t>
            </w: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ation du règlement, mise à jour réglementaire</w:t>
            </w:r>
            <w:r w:rsidR="007D6EA8"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.</w:t>
            </w:r>
          </w:p>
          <w:p w:rsidR="002D1317" w:rsidRPr="004B6A58" w:rsidRDefault="002D1317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</w:pP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>Annexes :</w:t>
            </w:r>
          </w:p>
          <w:p w:rsidR="00106D17" w:rsidRPr="004B6A58" w:rsidRDefault="00316C2D" w:rsidP="0085258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 xml:space="preserve">- </w:t>
            </w:r>
            <w:r w:rsidR="00053A20"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 xml:space="preserve">projet de zonage en cours d'élaboration </w:t>
            </w:r>
            <w:r w:rsidR="00D412EF"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>mars 2017</w:t>
            </w:r>
          </w:p>
          <w:p w:rsidR="00852582" w:rsidRPr="004B6A58" w:rsidRDefault="00852582" w:rsidP="0085258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Cs w:val="24"/>
              </w:rPr>
            </w:pPr>
          </w:p>
        </w:tc>
      </w:tr>
    </w:tbl>
    <w:p w:rsidR="00CD271A" w:rsidRPr="004B6A58" w:rsidRDefault="00CD271A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100300" w:rsidRPr="004B6A58" w:rsidRDefault="0010030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 xml:space="preserve">3.5. Le projet sera-t-il soumis à d'autre(s) type(s) de procédure(s) ou consultation(s) réglementaire(s) </w:t>
      </w:r>
      <w:r w:rsidRPr="004B6A58">
        <w:rPr>
          <w:rFonts w:asciiTheme="majorHAnsi" w:hAnsiTheme="majorHAnsi" w:cs="TimesNewRomanPS-BoldMT"/>
          <w:i/>
          <w:iCs/>
          <w:color w:val="auto"/>
          <w:szCs w:val="24"/>
        </w:rPr>
        <w:t xml:space="preserve">(exemples : avis de la Commission départementale </w:t>
      </w:r>
      <w:r w:rsidR="00100300" w:rsidRPr="004B6A58">
        <w:rPr>
          <w:rFonts w:asciiTheme="majorHAnsi" w:hAnsiTheme="majorHAnsi" w:cs="TimesNewRomanPS-BoldMT"/>
          <w:i/>
          <w:iCs/>
          <w:color w:val="auto"/>
          <w:szCs w:val="24"/>
        </w:rPr>
        <w:t>de la pr</w:t>
      </w:r>
      <w:r w:rsidR="00852582" w:rsidRPr="004B6A58">
        <w:rPr>
          <w:rFonts w:asciiTheme="majorHAnsi" w:hAnsiTheme="majorHAnsi" w:cs="TimesNewRomanPS-BoldMT"/>
          <w:i/>
          <w:iCs/>
          <w:color w:val="auto"/>
          <w:szCs w:val="24"/>
        </w:rPr>
        <w:t xml:space="preserve">otection des espaces naturels, </w:t>
      </w:r>
      <w:r w:rsidR="00100300" w:rsidRPr="004B6A58">
        <w:rPr>
          <w:rFonts w:asciiTheme="majorHAnsi" w:hAnsiTheme="majorHAnsi" w:cs="TimesNewRomanPS-BoldMT"/>
          <w:i/>
          <w:iCs/>
          <w:color w:val="auto"/>
          <w:szCs w:val="24"/>
        </w:rPr>
        <w:t>agricole et forestiers (CDPENAF, ex CDCEA)</w:t>
      </w:r>
      <w:r w:rsidRPr="004B6A58">
        <w:rPr>
          <w:rFonts w:asciiTheme="majorHAnsi" w:hAnsiTheme="majorHAnsi" w:cs="TimesNewRomanPS-BoldMT"/>
          <w:i/>
          <w:iCs/>
          <w:color w:val="auto"/>
          <w:szCs w:val="24"/>
        </w:rPr>
        <w:t xml:space="preserve">, du Comité de massif, autorisation du SCoT au titre de l'article L. 122-2 du Code de l'urbanisme...) </w:t>
      </w: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ou fera-t-il l'objet d'une enquête publique conjointe avec une (ou plusieurs)</w:t>
      </w:r>
      <w:r w:rsidR="00100300" w:rsidRPr="004B6A58">
        <w:rPr>
          <w:rFonts w:asciiTheme="majorHAnsi" w:hAnsiTheme="majorHAnsi" w:cs="TimesNewRomanPS-BoldMT"/>
          <w:b/>
          <w:bCs/>
          <w:color w:val="auto"/>
          <w:szCs w:val="24"/>
        </w:rPr>
        <w:t xml:space="preserve"> </w:t>
      </w: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 xml:space="preserve">autre(s) procédure(s) ? </w:t>
      </w:r>
      <w:r w:rsidRPr="004B6A58">
        <w:rPr>
          <w:rFonts w:asciiTheme="majorHAnsi" w:hAnsiTheme="majorHAnsi" w:cs="TimesNewRomanPS-BoldMT"/>
          <w:i/>
          <w:iCs/>
          <w:color w:val="auto"/>
          <w:szCs w:val="24"/>
        </w:rPr>
        <w:t xml:space="preserve">(ex : procédure d'AVAP, zonage d'assainissement...) ? </w:t>
      </w: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color w:val="auto"/>
          <w:szCs w:val="24"/>
        </w:rPr>
      </w:pPr>
      <w:r w:rsidRPr="004B6A58">
        <w:rPr>
          <w:rFonts w:asciiTheme="majorHAnsi" w:hAnsiTheme="majorHAnsi" w:cs="TimesNewRomanPS-BoldMT"/>
          <w:color w:val="auto"/>
          <w:szCs w:val="24"/>
        </w:rPr>
        <w:t>Si oui, préciser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210"/>
      </w:tblGrid>
      <w:tr w:rsidR="00053A20" w:rsidRPr="004B6A58">
        <w:tc>
          <w:tcPr>
            <w:tcW w:w="9210" w:type="dxa"/>
          </w:tcPr>
          <w:p w:rsidR="00053A20" w:rsidRPr="004B6A58" w:rsidRDefault="00852582" w:rsidP="00CD271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iCs/>
                <w:color w:val="auto"/>
                <w:szCs w:val="24"/>
              </w:rPr>
              <w:t>Avis de la Commission départementale de la protection des espaces naturels, agricole et forestiers (CDPENAF) pour les extensions et les annexes des habitations existantes en zone A et N</w:t>
            </w:r>
          </w:p>
        </w:tc>
      </w:tr>
    </w:tbl>
    <w:p w:rsidR="00CD271A" w:rsidRPr="004B6A58" w:rsidRDefault="00CD271A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000000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000000"/>
          <w:szCs w:val="24"/>
        </w:rPr>
        <w:t>3.6. Contexte de la planification : le projet est-il concerné par...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605"/>
        <w:gridCol w:w="4605"/>
      </w:tblGrid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- les dispositions de la loi Montagne ?</w:t>
            </w:r>
          </w:p>
        </w:tc>
        <w:tc>
          <w:tcPr>
            <w:tcW w:w="4605" w:type="dxa"/>
          </w:tcPr>
          <w:p w:rsidR="00053A20" w:rsidRPr="004B6A58" w:rsidRDefault="00852582" w:rsidP="00FD6AF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O</w:t>
            </w:r>
            <w:r w:rsidR="00106D17"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ui</w:t>
            </w:r>
            <w:r w:rsidR="007D6EA8"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,</w:t>
            </w:r>
            <w:r w:rsidR="00FD6AF6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 xml:space="preserve">partiellement </w:t>
            </w:r>
          </w:p>
        </w:tc>
      </w:tr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- les dispositions de la loi Littoral </w:t>
            </w: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>(3 lacs concernés : Léman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, </w:t>
            </w:r>
            <w:r w:rsidRPr="004B6A58">
              <w:rPr>
                <w:rFonts w:asciiTheme="majorHAnsi" w:hAnsiTheme="majorHAnsi" w:cs="TimesNewRomanPS-BoldMT"/>
                <w:i/>
                <w:iCs/>
                <w:color w:val="auto"/>
                <w:sz w:val="22"/>
                <w:szCs w:val="24"/>
              </w:rPr>
              <w:t xml:space="preserve">Bourget, Annecy) 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?</w:t>
            </w:r>
          </w:p>
        </w:tc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non</w:t>
            </w:r>
          </w:p>
        </w:tc>
      </w:tr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- une DTA ou DTADD ? Si oui,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laquelle ?</w:t>
            </w:r>
          </w:p>
        </w:tc>
        <w:tc>
          <w:tcPr>
            <w:tcW w:w="4605" w:type="dxa"/>
          </w:tcPr>
          <w:p w:rsidR="00053A20" w:rsidRPr="004B6A58" w:rsidRDefault="007D6EA8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O</w:t>
            </w:r>
            <w:r w:rsidR="00053A20"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ui (DTA Alpes du Nord)</w:t>
            </w:r>
          </w:p>
        </w:tc>
      </w:tr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- un SCoT, un schéma de secteur ? Si oui, le(s)quel(s) ? Ce(s) document(s) a-t-il (ont-ils) été élaboré(s) selon les dispositions de la loi « Grenelle 2 » ?</w:t>
            </w:r>
          </w:p>
        </w:tc>
        <w:tc>
          <w:tcPr>
            <w:tcW w:w="4605" w:type="dxa"/>
          </w:tcPr>
          <w:p w:rsidR="00053A20" w:rsidRPr="004B6A58" w:rsidRDefault="007D6EA8" w:rsidP="00106D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O</w:t>
            </w:r>
            <w:r w:rsidR="003B6593"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 xml:space="preserve">ui, SCOT </w:t>
            </w:r>
            <w:r w:rsidR="00106D17"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de la région urbaine grenobloise</w:t>
            </w:r>
          </w:p>
        </w:tc>
      </w:tr>
      <w:tr w:rsidR="00053A20" w:rsidRPr="004B6A58"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- un (ou plusieurs) SDAGE ou SAGE ?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Si oui, le(s)quel(s) ?</w:t>
            </w:r>
          </w:p>
        </w:tc>
        <w:tc>
          <w:tcPr>
            <w:tcW w:w="460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 xml:space="preserve">SDAGE </w:t>
            </w:r>
            <w:r w:rsidR="00852582"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Rhône</w:t>
            </w: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-Méditerranée-Corse</w:t>
            </w:r>
          </w:p>
          <w:p w:rsidR="00053A20" w:rsidRPr="004B6A58" w:rsidRDefault="00D412EF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 xml:space="preserve">Contrat de rivière du </w:t>
            </w:r>
            <w:r w:rsidR="007D6EA8" w:rsidRPr="004B6A58">
              <w:rPr>
                <w:rFonts w:asciiTheme="majorHAnsi" w:hAnsiTheme="majorHAnsi" w:cs="TimesNewRomanPS-BoldMT"/>
                <w:bCs/>
                <w:color w:val="auto"/>
                <w:sz w:val="22"/>
                <w:szCs w:val="24"/>
              </w:rPr>
              <w:t>Grésivaudan</w:t>
            </w:r>
          </w:p>
        </w:tc>
      </w:tr>
    </w:tbl>
    <w:p w:rsidR="00CD271A" w:rsidRPr="004B6A58" w:rsidRDefault="00CD271A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000000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000000"/>
          <w:szCs w:val="24"/>
        </w:rPr>
        <w:t>3.7. Si le territoire est actuellement couvert par un document d'urbanisme : le document en vigueur sur le territoire (ou au moins un des documents d'urbanisme en vigueur, pour un projet de PLUi) a-t-il fait l'objet d'une évaluation environnementale ?</w:t>
      </w: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210"/>
      </w:tblGrid>
      <w:tr w:rsidR="00053A20" w:rsidRPr="004B6A58">
        <w:tc>
          <w:tcPr>
            <w:tcW w:w="921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bCs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bCs/>
                <w:color w:val="000000"/>
                <w:sz w:val="22"/>
                <w:szCs w:val="24"/>
              </w:rPr>
              <w:t>Non (P</w:t>
            </w:r>
            <w:r w:rsidR="00852582" w:rsidRPr="004B6A58">
              <w:rPr>
                <w:rFonts w:asciiTheme="majorHAnsi" w:hAnsiTheme="majorHAnsi" w:cs="TimesNewRomanPS-BoldMT"/>
                <w:b/>
                <w:bCs/>
                <w:color w:val="000000"/>
                <w:sz w:val="22"/>
                <w:szCs w:val="24"/>
              </w:rPr>
              <w:t>OS</w:t>
            </w:r>
            <w:r w:rsidR="00106D17" w:rsidRPr="004B6A58">
              <w:rPr>
                <w:rFonts w:asciiTheme="majorHAnsi" w:hAnsiTheme="majorHAnsi" w:cs="TimesNewRomanPS-BoldMT"/>
                <w:b/>
                <w:bCs/>
                <w:color w:val="000000"/>
                <w:sz w:val="22"/>
                <w:szCs w:val="24"/>
              </w:rPr>
              <w:t xml:space="preserve"> ancien)</w:t>
            </w:r>
          </w:p>
        </w:tc>
      </w:tr>
    </w:tbl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000000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000000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28"/>
          <w:szCs w:val="28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28"/>
          <w:szCs w:val="28"/>
        </w:rPr>
        <w:t>4. Sensibilité environnementale du territoire concerné par la procédure et caractéristiques de l'impact potentiel du projet sur l'environnement et la santé humaine</w:t>
      </w: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28"/>
          <w:szCs w:val="28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4.1. Gestion économe de l'espace et maîtrise de l'étalement urbain</w:t>
      </w:r>
    </w:p>
    <w:tbl>
      <w:tblPr>
        <w:tblW w:w="0" w:type="auto"/>
        <w:tblLook w:val="00BF"/>
      </w:tblPr>
      <w:tblGrid>
        <w:gridCol w:w="4605"/>
        <w:gridCol w:w="4605"/>
      </w:tblGrid>
      <w:tr w:rsidR="00053A20" w:rsidRPr="004B6A5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Quels sont les objectifs du projet de PLU en matière de maîtrise de la consommation d’espaces ?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82" w:rsidRPr="004B6A58" w:rsidRDefault="00852582" w:rsidP="0085258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iCs/>
                <w:color w:val="auto"/>
                <w:sz w:val="22"/>
                <w:szCs w:val="24"/>
              </w:rPr>
              <w:t>Limitation de l’augmentation de la tache urbaine à environ 4 hectares, pour la période 2017-2029 ce qui représente une diminution d’environ 50% pour les 12 prochaines années par rapport à la consommation d’espace constatée les 12 années précédentes.</w:t>
            </w:r>
          </w:p>
          <w:p w:rsidR="002E14FC" w:rsidRPr="004B6A58" w:rsidRDefault="002E14FC" w:rsidP="002E14F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</w:p>
        </w:tc>
      </w:tr>
      <w:tr w:rsidR="00053A20" w:rsidRPr="004B6A5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Quelle est l'évolution par rapport aux tendances passées ?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ED" w:rsidRPr="004B6A58" w:rsidRDefault="003B6593" w:rsidP="00C850ED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Resserrement de </w:t>
            </w:r>
            <w:r w:rsidR="00852582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l’urbanisation dans l’enveloppe urbanisée et en continuité</w:t>
            </w:r>
            <w:r w:rsidR="00C850ED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.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</w:p>
          <w:p w:rsidR="00053A20" w:rsidRPr="004B6A58" w:rsidRDefault="00C850ED" w:rsidP="00C850ED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Capacités résiduelle</w:t>
            </w:r>
            <w:r w:rsidR="007D6EA8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s du POS 11 hectares environ ;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gisement foncier mobilisable dans le cadre du SCoT</w:t>
            </w:r>
            <w:r w:rsidR="007D6EA8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 :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4,7 hectares.</w:t>
            </w:r>
          </w:p>
        </w:tc>
      </w:tr>
      <w:tr w:rsidR="00053A20" w:rsidRPr="004B6A5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Sur quelles perspectives de développement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 xml:space="preserve">(démographique, économique, touristique ou d'équipements publics ou autre, selon la vocation de l'urbanisation envisagée)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du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territoire s'appuient ces objectifs en matière de maîtrise de la consommation d'espaces ?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C" w:rsidRPr="004B6A58" w:rsidRDefault="00C850ED" w:rsidP="003B659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O</w:t>
            </w:r>
            <w:r w:rsidR="002E14FC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bjectif de développement démog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raphique : atteindre environ 800 habitants à l’horizon 2029</w:t>
            </w:r>
            <w:r w:rsidR="002E14FC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soit une augmenta</w:t>
            </w:r>
            <w:r w:rsidR="00422EF3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t</w:t>
            </w:r>
            <w:r w:rsidR="002F4758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ion moyenne de 1,5</w:t>
            </w:r>
            <w:r w:rsidR="002E14FC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% /an</w:t>
            </w:r>
            <w:r w:rsidR="002F4758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sur la période 2012-2029.</w:t>
            </w:r>
          </w:p>
          <w:p w:rsidR="00852582" w:rsidRPr="004B6A58" w:rsidRDefault="00852582" w:rsidP="003B659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Développement touristique en relation avec le site d’Avalon (OAP patrimoniale)</w:t>
            </w:r>
            <w:r w:rsidR="00C850ED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dans un objectif de préservation et de mise en valeur du site bâti et du marais d’Avalon.</w:t>
            </w:r>
          </w:p>
          <w:p w:rsidR="00053A20" w:rsidRPr="004B6A58" w:rsidRDefault="00377EF0" w:rsidP="003B659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Consolidation de l’activité agricole</w:t>
            </w:r>
          </w:p>
        </w:tc>
      </w:tr>
      <w:tr w:rsidR="00053A20" w:rsidRPr="004B6A5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Cs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Cs/>
                <w:color w:val="000000"/>
                <w:sz w:val="22"/>
                <w:szCs w:val="24"/>
              </w:rPr>
              <w:t xml:space="preserve">Le projet a-t-il pour conséquence d’ouvrir à l’urbanisation certaines parties du territoire : oui / non ? </w:t>
            </w:r>
            <w:r w:rsidRPr="004B6A58">
              <w:rPr>
                <w:rFonts w:asciiTheme="majorHAnsi" w:hAnsiTheme="majorHAnsi" w:cs="TimesNewRomanPS-BoldMT"/>
                <w:bCs/>
                <w:i/>
                <w:iCs/>
                <w:color w:val="000000"/>
                <w:sz w:val="22"/>
                <w:szCs w:val="24"/>
              </w:rPr>
              <w:t>Si oui :</w:t>
            </w:r>
            <w:r w:rsidRPr="004B6A58">
              <w:rPr>
                <w:rFonts w:asciiTheme="majorHAnsi" w:hAnsiTheme="majorHAnsi" w:cs="TimesNewRomanPS-BoldMT"/>
                <w:i/>
                <w:color w:val="000000"/>
                <w:sz w:val="22"/>
                <w:szCs w:val="24"/>
              </w:rPr>
              <w:t xml:space="preserve"> quelle est approximativement la superficie consommée ?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F3" w:rsidRPr="004B6A58" w:rsidRDefault="003B6593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Oui, </w:t>
            </w:r>
          </w:p>
          <w:p w:rsidR="00053A20" w:rsidRPr="004B6A58" w:rsidRDefault="002F4758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Vieux St Maximin : 3232 m² zone AUb avec OAP</w:t>
            </w:r>
          </w:p>
          <w:p w:rsidR="002F4758" w:rsidRPr="004B6A58" w:rsidRDefault="002F4758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Le Chapela : 3727 m² zone AUb avec OAP</w:t>
            </w:r>
          </w:p>
          <w:p w:rsidR="00422EF3" w:rsidRPr="004B6A58" w:rsidRDefault="002F4758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Les Bruns : 546</w:t>
            </w:r>
            <w:r w:rsidR="00422EF3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0 m²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zone AUb avec OAP</w:t>
            </w:r>
          </w:p>
          <w:p w:rsidR="00053A20" w:rsidRPr="004B6A58" w:rsidRDefault="002F4758" w:rsidP="002F475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Les Bretonnières nord : 2639 </w:t>
            </w:r>
            <w:r w:rsidR="00692382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m² zone AUa avec OAP</w:t>
            </w:r>
          </w:p>
          <w:p w:rsidR="00692382" w:rsidRPr="004B6A58" w:rsidRDefault="00692382" w:rsidP="002F475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Les Bretonnières sud : 3566 m² zone AUa avec OAP </w:t>
            </w:r>
          </w:p>
          <w:p w:rsidR="00692382" w:rsidRPr="004B6A58" w:rsidRDefault="00692382" w:rsidP="002F475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Soit au total environ 1,6 hectare.</w:t>
            </w:r>
          </w:p>
        </w:tc>
      </w:tr>
      <w:tr w:rsidR="00053A20" w:rsidRPr="004B6A5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Quelles possibilités d'optimisation du potentiel constructible à l'intérieur du</w:t>
            </w:r>
            <w:r w:rsidRPr="004B6A58">
              <w:rPr>
                <w:rFonts w:asciiTheme="majorHAnsi" w:hAnsiTheme="majorHAnsi" w:cs="TimesNewRomanPS-BoldMT"/>
                <w:b/>
                <w:bCs/>
                <w:color w:val="FFFFFF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tissu urbain existant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>(densification, dents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>creuses, opérations de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>démolition/reconstruction, friches,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>bâtiments non investis, logements ou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 xml:space="preserve">locaux vacants, lits froids pour le tourisme de montagne...)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ont été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préalablement examinées ?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CB" w:rsidRPr="004B6A58" w:rsidRDefault="00377EF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P</w:t>
            </w:r>
            <w:r w:rsidR="00F318CB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otentiels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précisément </w:t>
            </w:r>
            <w:r w:rsidR="00422EF3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identifiés par l’analyse </w:t>
            </w:r>
            <w:r w:rsidR="00F318CB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foncière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du diagnostic</w:t>
            </w:r>
            <w:r w:rsidR="007D6EA8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(environ 3 ha)</w:t>
            </w:r>
          </w:p>
          <w:p w:rsidR="00422EF3" w:rsidRPr="004B6A58" w:rsidRDefault="00422EF3" w:rsidP="00422E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000000"/>
                <w:sz w:val="22"/>
                <w:szCs w:val="24"/>
              </w:rPr>
            </w:pPr>
          </w:p>
          <w:p w:rsidR="00422EF3" w:rsidRPr="004B6A58" w:rsidRDefault="002D74D9" w:rsidP="00422E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Environ 4</w:t>
            </w:r>
            <w:r w:rsidR="00422EF3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5% </w:t>
            </w:r>
            <w:r w:rsidR="00D923D8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du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potentiel logement </w:t>
            </w:r>
            <w:r w:rsidR="00D923D8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est situé</w:t>
            </w:r>
            <w:r w:rsidR="00422EF3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dans l’enveloppe urbanisée </w:t>
            </w:r>
          </w:p>
          <w:p w:rsidR="00422EF3" w:rsidRPr="004B6A58" w:rsidRDefault="00422EF3" w:rsidP="00422EF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000000"/>
                <w:sz w:val="22"/>
                <w:szCs w:val="24"/>
              </w:rPr>
            </w:pPr>
          </w:p>
          <w:p w:rsidR="00053A20" w:rsidRPr="004B6A58" w:rsidRDefault="002D74D9" w:rsidP="002D74D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2 t</w:t>
            </w:r>
            <w:r w:rsidR="00422EF3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ransformation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s</w:t>
            </w:r>
            <w:r w:rsidR="00422EF3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d’ancien</w:t>
            </w:r>
            <w:r w:rsidR="00D923D8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s bâtiments </w:t>
            </w:r>
            <w:r w:rsidR="00422EF3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en habitation</w:t>
            </w:r>
          </w:p>
        </w:tc>
      </w:tr>
      <w:tr w:rsidR="00053A20" w:rsidRPr="004B6A5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Expliquez dans les grandes lignes, en fonction des zones concernées, les impacts de cette ouverture à l'urbanisation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>(sur les espaces agricoles,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>naturels ou forestiers, en termes de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i/>
                <w:iCs/>
                <w:color w:val="000000"/>
                <w:sz w:val="22"/>
                <w:szCs w:val="24"/>
              </w:rPr>
              <w:t>déplacements…).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01" w:rsidRPr="004B6A58" w:rsidRDefault="007D6EA8" w:rsidP="00FA210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Le développement de </w:t>
            </w:r>
            <w:r w:rsidR="007B516B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l’urbanisation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est réalisé par remplissage au sein de l’enveloppe </w:t>
            </w:r>
            <w:r w:rsidR="007B516B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urbanisée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et en continuité avec ces espaces pour 1,6 hectare. Seuls les secteurs des Br</w:t>
            </w:r>
            <w:r w:rsidR="007B516B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uns et du_ Chapela constituent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des extensions</w:t>
            </w:r>
            <w:r w:rsidR="004C4214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soit  0,9 ha </w:t>
            </w:r>
            <w:r w:rsidR="004C4214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e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nviron. Les autres secteurs </w:t>
            </w:r>
            <w:r w:rsidR="004C4214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constituent </w:t>
            </w:r>
            <w:r w:rsidR="007B516B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des dents creuses. </w:t>
            </w:r>
            <w:r w:rsidR="004C4214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Au Chapela, il s’agit de la réalisation d’une 2</w:t>
            </w:r>
            <w:r w:rsidR="004C4214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  <w:vertAlign w:val="superscript"/>
              </w:rPr>
              <w:t>ème</w:t>
            </w:r>
            <w:r w:rsidR="007B516B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phase </w:t>
            </w:r>
            <w:r w:rsidR="004C4214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autour d’une voie de lotissement déjà réalisée et pour les Bruns il s’agit d’un aménagement sur une par</w:t>
            </w:r>
            <w:r w:rsidR="007B516B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celle qui a été déboisée. Ces </w:t>
            </w:r>
            <w:r w:rsidR="004C4214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secteu</w:t>
            </w:r>
            <w:r w:rsidR="007B516B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rs sont en continuité avec les </w:t>
            </w:r>
            <w:r w:rsidR="004C4214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parties urbanisées des hameaux conformément à la loi montagne.</w:t>
            </w:r>
          </w:p>
        </w:tc>
      </w:tr>
    </w:tbl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i/>
          <w:iCs/>
          <w:color w:val="000000"/>
          <w:sz w:val="22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4.2. Milieux naturels et biodiversité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652"/>
        <w:gridCol w:w="544"/>
        <w:gridCol w:w="590"/>
        <w:gridCol w:w="4424"/>
      </w:tblGrid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Le document est-il concerné, sur tout ou partie de son territoire ou à proximité immédiate, par un(e) (ou plusieurs) :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Oui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Non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Si oui, lesquel(le)s ?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Quelles sont les orientations et/ou projets prévus dans ces zones ou à proximité immédiate de ces zones par la procédure d'urbanisme en cours ?</w:t>
            </w: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Zone Natura 2000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9337B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Pas de zone Natura 2000 sur la commune</w:t>
            </w:r>
            <w:r w:rsidR="009337B9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 ni à proximité</w:t>
            </w: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Zone importante pour la conservation des</w:t>
            </w:r>
            <w:r w:rsidR="00377EF0"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oiseaux ( ZICO )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377EF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782F5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Parc national, parc naturel marin, réserve naturelle (régionale ou nationale) ou parc naturel régional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782F58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Zone naturelle d'intérêt écologique, faunistique et floristique (ZNIEFF) type I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4424" w:type="dxa"/>
          </w:tcPr>
          <w:p w:rsidR="00F54F13" w:rsidRPr="004B6A58" w:rsidRDefault="00F54F13" w:rsidP="00F54F13">
            <w:pPr>
              <w:pStyle w:val="NormalWeb"/>
              <w:spacing w:before="2" w:after="2"/>
              <w:rPr>
                <w:rFonts w:asciiTheme="majorHAnsi" w:hAnsiTheme="majorHAnsi"/>
                <w:sz w:val="22"/>
                <w:szCs w:val="22"/>
              </w:rPr>
            </w:pPr>
            <w:r w:rsidRPr="004B6A58">
              <w:rPr>
                <w:rFonts w:asciiTheme="majorHAnsi" w:hAnsiTheme="majorHAnsi"/>
                <w:sz w:val="22"/>
                <w:szCs w:val="22"/>
              </w:rPr>
              <w:t>-ZNIEFF de type I « Marais d’Avallon » (n°38200016),</w:t>
            </w:r>
          </w:p>
          <w:p w:rsidR="00F54F13" w:rsidRPr="004B6A58" w:rsidRDefault="00F54F13" w:rsidP="00F54F13">
            <w:pPr>
              <w:pStyle w:val="NormalWeb"/>
              <w:spacing w:before="2" w:after="2"/>
              <w:rPr>
                <w:rFonts w:asciiTheme="majorHAnsi" w:hAnsiTheme="majorHAnsi"/>
                <w:sz w:val="22"/>
                <w:szCs w:val="22"/>
              </w:rPr>
            </w:pPr>
            <w:r w:rsidRPr="004B6A58">
              <w:rPr>
                <w:rFonts w:asciiTheme="majorHAnsi" w:hAnsiTheme="majorHAnsi" w:cs="TimesNewRomanPS-BoldMT"/>
                <w:sz w:val="22"/>
                <w:szCs w:val="24"/>
              </w:rPr>
              <w:t>Prise en compte de la protection par classement en zones AS et Ns et règlement adapté</w:t>
            </w:r>
          </w:p>
          <w:p w:rsidR="00D656BD" w:rsidRPr="004B6A58" w:rsidRDefault="00F54F13" w:rsidP="00F54F13">
            <w:pPr>
              <w:pStyle w:val="NormalWeb"/>
              <w:spacing w:before="2" w:after="2"/>
              <w:rPr>
                <w:rFonts w:asciiTheme="majorHAnsi" w:hAnsiTheme="majorHAnsi"/>
                <w:b/>
                <w:sz w:val="22"/>
              </w:rPr>
            </w:pPr>
            <w:r w:rsidRPr="004B6A58">
              <w:rPr>
                <w:rFonts w:asciiTheme="majorHAnsi" w:hAnsiTheme="majorHAnsi"/>
                <w:sz w:val="22"/>
                <w:szCs w:val="22"/>
              </w:rPr>
              <w:t>-ZNIEFF de type II « Contreforts occidentaux de la chaine de Belledonne » (n°3820).</w:t>
            </w: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Arrêté préfectoral de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protection de biotope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Continuité écologique connue (réseau écologique Rhône-Alpes...) ? Continuité repérée par la commune ou l'intercommunalité, par un document de rang supérieur (ScoT, DTA...) ou par un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schéma régional de cohérence écologique (SRCE) approuvé ?</w:t>
            </w:r>
          </w:p>
        </w:tc>
        <w:tc>
          <w:tcPr>
            <w:tcW w:w="544" w:type="dxa"/>
          </w:tcPr>
          <w:p w:rsidR="00053A20" w:rsidRPr="004B6A58" w:rsidRDefault="003C6375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4424" w:type="dxa"/>
          </w:tcPr>
          <w:p w:rsidR="00053A20" w:rsidRPr="004B6A58" w:rsidRDefault="003B0952" w:rsidP="00F318C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Trame verte et bleu du SCoT de la région urbaine grenobloise</w:t>
            </w:r>
          </w:p>
          <w:p w:rsidR="003B0952" w:rsidRPr="004B6A58" w:rsidRDefault="003B0952" w:rsidP="00F318C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Prise en compte de la protection par classement en zones AS et Ns et règlement adapté</w:t>
            </w: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3B095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Zone humide ayant fait l'objet d'une délimitation ? Repérée par un document de rang supérieur (ScoT, DTA...) ou par un autre document (contrat de rivière, inventaire du Conseil</w:t>
            </w:r>
            <w:r w:rsidR="003B0952"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 départemental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...) ? Ou identifiée au titre de la convention de RAMSAR ?</w:t>
            </w:r>
          </w:p>
        </w:tc>
        <w:tc>
          <w:tcPr>
            <w:tcW w:w="544" w:type="dxa"/>
          </w:tcPr>
          <w:p w:rsidR="00053A20" w:rsidRPr="004B6A58" w:rsidRDefault="009337B9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4424" w:type="dxa"/>
          </w:tcPr>
          <w:p w:rsidR="00053A20" w:rsidRPr="004B6A58" w:rsidRDefault="00D656BD" w:rsidP="00CD271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Inventaire des </w:t>
            </w:r>
            <w:r w:rsidR="00782F58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Zones humides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en Rhône-Alpes</w:t>
            </w:r>
          </w:p>
          <w:p w:rsidR="00F54F13" w:rsidRPr="004B6A58" w:rsidRDefault="00F54F13" w:rsidP="00F54F1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-Zone humide du marais d’Avallon (14 090 m²),</w:t>
            </w:r>
          </w:p>
          <w:p w:rsidR="00F54F13" w:rsidRPr="004B6A58" w:rsidRDefault="00F54F13" w:rsidP="00F54F1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-Zone humide des Rojons (5 843 m²),</w:t>
            </w:r>
          </w:p>
          <w:p w:rsidR="00F54F13" w:rsidRPr="004B6A58" w:rsidRDefault="00F54F13" w:rsidP="00F54F1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-Zone humide des Bruns (23 730 m²).</w:t>
            </w:r>
          </w:p>
          <w:p w:rsidR="003B0952" w:rsidRPr="004B6A58" w:rsidRDefault="003B0952" w:rsidP="00CD271A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Prise en compte de la protection par classement en zone Nzh et règlement adapté</w:t>
            </w:r>
          </w:p>
        </w:tc>
      </w:tr>
    </w:tbl>
    <w:p w:rsidR="00CD271A" w:rsidRPr="004B6A58" w:rsidRDefault="00CD271A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9337B9" w:rsidRPr="004B6A58" w:rsidRDefault="009337B9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4.3. Paysages, patrimoine naturel et bâti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652"/>
        <w:gridCol w:w="544"/>
        <w:gridCol w:w="590"/>
        <w:gridCol w:w="4424"/>
      </w:tblGrid>
      <w:tr w:rsidR="00053A20" w:rsidRPr="004B6A58">
        <w:trPr>
          <w:trHeight w:val="1552"/>
        </w:trPr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Le document est-il concerné, sur tout ou partie de son territoire ou à proximité immédiate, par un(e) (ou plusieurs) :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Oui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Non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Si oui, lesquel(le)s ?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Quelles sont les orientations et/ou projets prévus dans ces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zones ou à proximité immédiate de ces zones par la</w:t>
            </w:r>
          </w:p>
          <w:p w:rsidR="00053A20" w:rsidRPr="004B6A58" w:rsidRDefault="00053A20" w:rsidP="00100300">
            <w:pPr>
              <w:rPr>
                <w:rFonts w:asciiTheme="majorHAnsi" w:hAnsiTheme="majorHAnsi"/>
                <w:color w:val="auto"/>
                <w:sz w:val="22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procédure d'urbanisme en cours ?</w:t>
            </w: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000000"/>
                <w:sz w:val="22"/>
                <w:szCs w:val="24"/>
              </w:rPr>
              <w:t>Éléments majeurs du patrimoine bâti (monuments historiques et leurs périmètres de protection, élément inscrit au patrimoine de l'UNESCO, sites archéologiques) ?</w:t>
            </w:r>
          </w:p>
        </w:tc>
        <w:tc>
          <w:tcPr>
            <w:tcW w:w="544" w:type="dxa"/>
          </w:tcPr>
          <w:p w:rsidR="00053A20" w:rsidRPr="004B6A58" w:rsidRDefault="00F54F13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000000"/>
                <w:sz w:val="22"/>
                <w:szCs w:val="24"/>
              </w:rPr>
              <w:t>X</w:t>
            </w:r>
          </w:p>
        </w:tc>
        <w:tc>
          <w:tcPr>
            <w:tcW w:w="590" w:type="dxa"/>
          </w:tcPr>
          <w:p w:rsidR="00053A20" w:rsidRPr="004B6A58" w:rsidRDefault="00053A20" w:rsidP="00F54F1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000000"/>
                <w:sz w:val="22"/>
                <w:szCs w:val="24"/>
              </w:rPr>
            </w:pPr>
          </w:p>
        </w:tc>
        <w:tc>
          <w:tcPr>
            <w:tcW w:w="4424" w:type="dxa"/>
          </w:tcPr>
          <w:p w:rsidR="00EE2B61" w:rsidRPr="004B6A58" w:rsidRDefault="00F54F13" w:rsidP="00100300">
            <w:pPr>
              <w:widowControl w:val="0"/>
              <w:autoSpaceDE w:val="0"/>
              <w:autoSpaceDN w:val="0"/>
              <w:adjustRightInd w:val="0"/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Tour d’Avalon</w:t>
            </w:r>
            <w:r w:rsidR="00EE2B61" w:rsidRPr="004B6A58">
              <w:t xml:space="preserve"> </w:t>
            </w:r>
          </w:p>
          <w:p w:rsidR="00C70345" w:rsidRPr="004B6A58" w:rsidRDefault="00EE2B61" w:rsidP="00EE2B61">
            <w:pPr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1992/10/05 : inscrit MH référence PA00117375 </w:t>
            </w:r>
            <w:r w:rsidR="00C70345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 </w:t>
            </w:r>
          </w:p>
          <w:p w:rsidR="00053A20" w:rsidRPr="004B6A58" w:rsidRDefault="00C70345" w:rsidP="00EE2B61">
            <w:pPr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Périmètre de protection et p</w:t>
            </w:r>
            <w:r w:rsidR="00EE2B61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rotection par le règlement de la zone Up (patrimoine)</w:t>
            </w:r>
            <w:r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 xml:space="preserve"> ; identification sur règlement graphique ; </w:t>
            </w:r>
            <w:r w:rsidR="00EE2B61" w:rsidRPr="004B6A58">
              <w:rPr>
                <w:rFonts w:asciiTheme="majorHAnsi" w:hAnsiTheme="majorHAnsi" w:cs="TimesNewRomanPS-BoldMT"/>
                <w:color w:val="000000"/>
                <w:sz w:val="22"/>
                <w:szCs w:val="24"/>
              </w:rPr>
              <w:t>soumis au permis de démolir</w:t>
            </w: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Site classé ou projet de site classé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Site inscrit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Zone de protection du patrimoine architectural, urbain et paysager (ZPPAUP) ou Aire de mise en valeur du patrimoine (AVAP)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Plan de sauvegarde et de mise en valeur (PSMV)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Directive de protection et de mise en valeur des paysages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65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Perspectives paysagères identifiées comme à préserver par un document de </w:t>
            </w:r>
            <w:r w:rsidR="001B7A9A"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rang supérieur (SC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oT, DTA...)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42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</w:tbl>
    <w:p w:rsidR="00CD271A" w:rsidRPr="004B6A58" w:rsidRDefault="00CD271A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color w:val="auto"/>
          <w:szCs w:val="24"/>
        </w:rPr>
      </w:pPr>
    </w:p>
    <w:p w:rsidR="009337B9" w:rsidRPr="004B6A58" w:rsidRDefault="009337B9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color w:val="auto"/>
          <w:szCs w:val="24"/>
        </w:rPr>
      </w:pPr>
    </w:p>
    <w:p w:rsidR="00053A20" w:rsidRPr="004B6A58" w:rsidRDefault="00053A20" w:rsidP="00053A20">
      <w:pPr>
        <w:rPr>
          <w:rFonts w:asciiTheme="majorHAnsi" w:hAnsiTheme="majorHAnsi" w:cs="TimesNewRomanPS-Bold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Cs w:val="24"/>
        </w:rPr>
        <w:t>4.4. Ressource en eau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935"/>
        <w:gridCol w:w="537"/>
        <w:gridCol w:w="598"/>
        <w:gridCol w:w="4216"/>
      </w:tblGrid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Italic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ItalicMT"/>
                <w:b/>
                <w:bCs/>
                <w:i/>
                <w:iCs/>
                <w:color w:val="auto"/>
                <w:sz w:val="22"/>
                <w:szCs w:val="24"/>
              </w:rPr>
              <w:t xml:space="preserve">Captages </w:t>
            </w:r>
            <w:r w:rsidRPr="004B6A58">
              <w:rPr>
                <w:rFonts w:asciiTheme="majorHAnsi" w:hAnsiTheme="majorHAnsi" w:cs="TimesNewRomanPS-BoldItalicMT"/>
                <w:b/>
                <w:bCs/>
                <w:color w:val="auto"/>
                <w:sz w:val="22"/>
                <w:szCs w:val="24"/>
              </w:rPr>
              <w:t xml:space="preserve">: </w:t>
            </w:r>
            <w:r w:rsidRPr="004B6A58">
              <w:rPr>
                <w:rFonts w:asciiTheme="majorHAnsi" w:hAnsiTheme="majorHAnsi" w:cs="TimesNewRomanPS-BoldItalicMT"/>
                <w:color w:val="auto"/>
                <w:sz w:val="22"/>
                <w:szCs w:val="24"/>
              </w:rPr>
              <w:t>Le projet est-il concerné par un(e) (ou plusieurs) :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Oui </w:t>
            </w: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Non </w:t>
            </w:r>
          </w:p>
        </w:tc>
        <w:tc>
          <w:tcPr>
            <w:tcW w:w="4216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Italic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ItalicMT"/>
                <w:color w:val="auto"/>
                <w:sz w:val="22"/>
                <w:szCs w:val="24"/>
              </w:rPr>
              <w:t>Si oui, précisez lesquel(le)s ?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Italic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ItalicMT"/>
                <w:color w:val="auto"/>
                <w:sz w:val="22"/>
                <w:szCs w:val="24"/>
              </w:rPr>
              <w:t>Quelles sont les orientations et/ou projets prévus dans ces zones ou à proximité immédiate de ces zones par la procédure d'urbanisme en cours ?</w:t>
            </w:r>
          </w:p>
        </w:tc>
      </w:tr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Périmètre de protection (immédiat, rapprochée, éloignée) d'un captage d'eau destiné à l'alimentation humaine ?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4216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protégés par SUP ; pas de projets ou de modifications de zonage à proximité </w:t>
            </w:r>
          </w:p>
        </w:tc>
      </w:tr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Des 500 c</w:t>
            </w:r>
            <w:r w:rsidR="00F03A5F"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aptages prioritaires Grenelle 2 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?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16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De captages repérés par un SDAGE ?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16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ItalicMT"/>
                <w:b/>
                <w:bCs/>
                <w:i/>
                <w:iCs/>
                <w:color w:val="auto"/>
                <w:sz w:val="22"/>
                <w:szCs w:val="24"/>
              </w:rPr>
              <w:t xml:space="preserve">Usages : 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 xml:space="preserve">Oui </w:t>
            </w: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 xml:space="preserve">Non </w:t>
            </w:r>
          </w:p>
        </w:tc>
        <w:tc>
          <w:tcPr>
            <w:tcW w:w="4216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ItalicMT"/>
                <w:b/>
                <w:color w:val="auto"/>
                <w:sz w:val="22"/>
                <w:szCs w:val="24"/>
              </w:rPr>
              <w:t>Si oui, précisez</w:t>
            </w:r>
          </w:p>
        </w:tc>
      </w:tr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Les ressources en eau sont-elles suffisantes sur le territoire pour assurer les besoins futurs ? Pour l’alimentation en eau potable et pour les autres usages?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4216" w:type="dxa"/>
          </w:tcPr>
          <w:p w:rsidR="00053A20" w:rsidRPr="004B6A58" w:rsidRDefault="00053A20" w:rsidP="009337B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Les objectifs de développement </w:t>
            </w:r>
            <w:r w:rsidR="009337B9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sont compatibles avec les ressources</w:t>
            </w:r>
            <w:r w:rsidR="007B516B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en </w:t>
            </w:r>
            <w:r w:rsidR="00EE2B61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au potable</w:t>
            </w:r>
          </w:p>
        </w:tc>
      </w:tr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Y a-t-il risques de conflits entre ces différents usages ?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16" w:type="dxa"/>
          </w:tcPr>
          <w:p w:rsidR="00053A20" w:rsidRPr="004B6A58" w:rsidRDefault="009337B9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Pas d’activités particulières fortement consommatrices </w:t>
            </w:r>
            <w:r w:rsidR="00EE2B61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(industrielle ou agricole)</w:t>
            </w:r>
          </w:p>
        </w:tc>
      </w:tr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Le projet est-il concerné par une zone de répartition des eaux (ZRE) 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16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935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Le système d'assainissement a-t-il une capacité suffisante pour les besoins présents et futurs du territoire et des autres territoires qui y sont raccordés ? Quel est l'impact sur les rejets dans les milieux ?</w:t>
            </w:r>
          </w:p>
        </w:tc>
        <w:tc>
          <w:tcPr>
            <w:tcW w:w="537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59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4216" w:type="dxa"/>
          </w:tcPr>
          <w:p w:rsidR="006D1B70" w:rsidRDefault="009337B9" w:rsidP="006D1B7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A</w:t>
            </w:r>
            <w:r w:rsidR="00053A20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ssainissement collectif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sur</w:t>
            </w:r>
            <w:r w:rsidR="00F03A5F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l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es zones urbaines</w:t>
            </w:r>
            <w:r w:rsidR="00727121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de la commune</w:t>
            </w:r>
            <w:r w:rsidR="006D1B70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</w:t>
            </w:r>
            <w:r w:rsidR="006D1B70">
              <w:rPr>
                <w:rFonts w:asciiTheme="majorHAnsi" w:hAnsiTheme="majorHAnsi" w:cs="TimesNewRomanPS-BoldMT"/>
                <w:szCs w:val="24"/>
              </w:rPr>
              <w:t>(dernières tranches de travaux en cours sur 2017 pour les hameaux de La Combe et Avalon pour couvrir la totalité des zones urbaines)</w:t>
            </w:r>
          </w:p>
          <w:p w:rsidR="00423942" w:rsidRPr="004B6A58" w:rsidRDefault="00423942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bookmarkStart w:id="6" w:name="_GoBack"/>
            <w:bookmarkEnd w:id="6"/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Réseau géré par le SABRE </w:t>
            </w:r>
          </w:p>
          <w:p w:rsidR="00423942" w:rsidRPr="004B6A58" w:rsidRDefault="00423942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STEP intercommunale localisée à Pontcharra : capacité 28</w:t>
            </w:r>
            <w:r w:rsidR="003C3165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 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000</w:t>
            </w:r>
            <w:r w:rsidR="003C3165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 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EH taille agglomération en 201</w:t>
            </w:r>
            <w:r w:rsidR="003C3165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6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14</w:t>
            </w:r>
            <w:r w:rsidR="003C3165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 950 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EH; </w:t>
            </w:r>
          </w:p>
          <w:p w:rsidR="00423942" w:rsidRPr="004B6A58" w:rsidRDefault="00423942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Milieu récepteur l’Isère</w:t>
            </w:r>
          </w:p>
          <w:p w:rsidR="006D342E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SPANC </w:t>
            </w:r>
            <w:r w:rsidR="00F03A5F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mis en place</w:t>
            </w:r>
            <w:r w:rsidR="006D342E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</w:t>
            </w:r>
          </w:p>
          <w:p w:rsidR="006D342E" w:rsidRPr="004B6A58" w:rsidRDefault="003C3165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D’après le bilan des ANC au 31 décembre 2016 fourni par le SABRE</w:t>
            </w:r>
            <w:r w:rsidR="007B516B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, </w:t>
            </w:r>
            <w:r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t</w:t>
            </w:r>
            <w:r w:rsidR="006D342E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aux de conformité des installations</w:t>
            </w:r>
            <w:r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18,84 </w:t>
            </w:r>
            <w:r w:rsidR="006D342E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%</w:t>
            </w:r>
          </w:p>
          <w:p w:rsidR="00053A20" w:rsidRPr="004B6A58" w:rsidRDefault="003C3165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36,23 %</w:t>
            </w:r>
            <w:r w:rsidR="006D342E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non conformes</w:t>
            </w:r>
            <w:r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à réhabiliter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</w:tbl>
    <w:p w:rsidR="00CD271A" w:rsidRPr="004B6A58" w:rsidRDefault="00CD271A" w:rsidP="00053A20">
      <w:pPr>
        <w:rPr>
          <w:rFonts w:asciiTheme="majorHAnsi" w:hAnsiTheme="majorHAnsi"/>
          <w:color w:val="auto"/>
        </w:rPr>
      </w:pPr>
    </w:p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p w:rsidR="00053A20" w:rsidRPr="004B6A58" w:rsidRDefault="00053A20" w:rsidP="00053A20">
      <w:pPr>
        <w:rPr>
          <w:rFonts w:asciiTheme="majorHAnsi" w:hAnsiTheme="majorHAnsi" w:cs="TimesNewRomanPSMT"/>
          <w:b/>
          <w:bCs/>
          <w:color w:val="auto"/>
          <w:szCs w:val="24"/>
        </w:rPr>
      </w:pPr>
      <w:r w:rsidRPr="004B6A58">
        <w:rPr>
          <w:rFonts w:asciiTheme="majorHAnsi" w:hAnsiTheme="majorHAnsi" w:cs="TimesNewRomanPSMT"/>
          <w:b/>
          <w:bCs/>
          <w:color w:val="auto"/>
          <w:szCs w:val="24"/>
        </w:rPr>
        <w:t>4.5. Sols et sous-sol, déchets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794"/>
        <w:gridCol w:w="544"/>
        <w:gridCol w:w="590"/>
        <w:gridCol w:w="4282"/>
      </w:tblGrid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Le document est-il concerné, sur tout ou partie de son territoire ou à proximité immédiate, par un(e) (ou plusieurs) :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Oui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Non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Si oui, lesquel(le)s ?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Quelles sont les orientations et/ou projets prévus sur ces secteurs par la procédure d'urbanisme en cours ?</w:t>
            </w:r>
          </w:p>
        </w:tc>
      </w:tr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Sites et sols pollués ou potentiellement pollués </w:t>
            </w:r>
            <w:r w:rsidRPr="004B6A58">
              <w:rPr>
                <w:rFonts w:asciiTheme="majorHAnsi" w:hAnsiTheme="majorHAnsi" w:cs="TimesNewRomanPSMT"/>
                <w:i/>
                <w:iCs/>
                <w:color w:val="auto"/>
                <w:sz w:val="22"/>
                <w:szCs w:val="24"/>
              </w:rPr>
              <w:t xml:space="preserve">(base de données BASOL) 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rPr>
          <w:trHeight w:val="501"/>
        </w:trPr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Anciens sites industriels et activités de services </w:t>
            </w:r>
            <w:r w:rsidRPr="004B6A58">
              <w:rPr>
                <w:rFonts w:asciiTheme="majorHAnsi" w:hAnsiTheme="majorHAnsi" w:cs="TimesNewRomanPSMT"/>
                <w:i/>
                <w:iCs/>
                <w:color w:val="auto"/>
                <w:sz w:val="22"/>
                <w:szCs w:val="24"/>
              </w:rPr>
              <w:t xml:space="preserve">(base de données BASIAS) 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Carrières et/ou projets de création ou d'extension de carrières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Projet d'établissement de traitement des déchets sur le territoire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</w:tbl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p w:rsidR="00053A20" w:rsidRPr="004B6A58" w:rsidRDefault="00053A20" w:rsidP="00053A20">
      <w:pPr>
        <w:rPr>
          <w:rFonts w:asciiTheme="majorHAnsi" w:hAnsiTheme="majorHAnsi"/>
          <w:b/>
          <w:color w:val="auto"/>
        </w:rPr>
      </w:pPr>
      <w:r w:rsidRPr="004B6A58">
        <w:rPr>
          <w:rFonts w:asciiTheme="majorHAnsi" w:hAnsiTheme="majorHAnsi" w:cs="TimesNewRomanPSMT"/>
          <w:b/>
          <w:bCs/>
          <w:color w:val="auto"/>
          <w:szCs w:val="24"/>
        </w:rPr>
        <w:t>4.6. Risques et nuisances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794"/>
        <w:gridCol w:w="544"/>
        <w:gridCol w:w="590"/>
        <w:gridCol w:w="4282"/>
      </w:tblGrid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Le document est-il concerné, sur tout ou partie de son territoire ou à proximité immédiate, par un(e) (ou plusieurs) :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Oui 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Non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Si oui, lesquel(le)s ?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Quelles sont les orientations et/ou projets prévus sur les secteurs concernés par la procédure d'urbanisme en cours ?</w:t>
            </w:r>
          </w:p>
        </w:tc>
      </w:tr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Risques ou aléas naturels </w:t>
            </w:r>
            <w:r w:rsidRPr="004B6A58">
              <w:rPr>
                <w:rFonts w:asciiTheme="majorHAnsi" w:hAnsiTheme="majorHAnsi" w:cs="TimesNewRomanPSMT"/>
                <w:i/>
                <w:iCs/>
                <w:color w:val="auto"/>
                <w:sz w:val="22"/>
                <w:szCs w:val="24"/>
              </w:rPr>
              <w:t>(inondations, mouvement de terrain,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MT"/>
                <w:i/>
                <w:iCs/>
                <w:color w:val="auto"/>
                <w:sz w:val="22"/>
                <w:szCs w:val="24"/>
              </w:rPr>
              <w:t>avalanche, feu de forêts...)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, industriels, technologiques, miniers connus ?</w:t>
            </w:r>
          </w:p>
        </w:tc>
        <w:tc>
          <w:tcPr>
            <w:tcW w:w="544" w:type="dxa"/>
          </w:tcPr>
          <w:p w:rsidR="00053A20" w:rsidRPr="004B6A58" w:rsidRDefault="00F240C2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4282" w:type="dxa"/>
          </w:tcPr>
          <w:p w:rsidR="00053A20" w:rsidRPr="004B6A58" w:rsidRDefault="003709D1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Carte des aléas</w:t>
            </w:r>
            <w:r w:rsidR="006D342E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 (2013</w:t>
            </w:r>
            <w:r w:rsidR="0070657A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)</w:t>
            </w:r>
          </w:p>
          <w:p w:rsidR="003709D1" w:rsidRPr="004B6A58" w:rsidRDefault="003709D1" w:rsidP="004C421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Risques de glissement </w:t>
            </w:r>
            <w:r w:rsidR="004C4214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 xml:space="preserve">de terrain </w:t>
            </w: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et d</w:t>
            </w:r>
            <w:r w:rsidR="004C4214"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e crues torrentielles</w:t>
            </w:r>
          </w:p>
        </w:tc>
      </w:tr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Plans de prévention des risques </w:t>
            </w:r>
            <w:r w:rsidRPr="004B6A58">
              <w:rPr>
                <w:rFonts w:asciiTheme="majorHAnsi" w:hAnsiTheme="majorHAnsi" w:cs="TimesNewRomanPSMT"/>
                <w:i/>
                <w:iCs/>
                <w:color w:val="auto"/>
                <w:sz w:val="22"/>
                <w:szCs w:val="24"/>
              </w:rPr>
              <w:t>(naturels,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MT"/>
                <w:i/>
                <w:iCs/>
                <w:color w:val="auto"/>
                <w:sz w:val="22"/>
                <w:szCs w:val="24"/>
              </w:rPr>
              <w:t>technologiques, miniers)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 approuvés ou en cours d'élaboration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70657A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18"/>
              </w:rPr>
              <w:t>N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uisances connues </w:t>
            </w:r>
            <w:r w:rsidRPr="004B6A58">
              <w:rPr>
                <w:rFonts w:asciiTheme="majorHAnsi" w:hAnsiTheme="majorHAnsi" w:cs="TimesNewRomanPSMT"/>
                <w:i/>
                <w:iCs/>
                <w:color w:val="auto"/>
                <w:sz w:val="22"/>
                <w:szCs w:val="24"/>
              </w:rPr>
              <w:t>(sonores, lumineuses,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 </w:t>
            </w:r>
            <w:r w:rsidRPr="004B6A58">
              <w:rPr>
                <w:rFonts w:asciiTheme="majorHAnsi" w:hAnsiTheme="majorHAnsi" w:cs="TimesNewRomanPSMT"/>
                <w:i/>
                <w:iCs/>
                <w:color w:val="auto"/>
                <w:sz w:val="22"/>
                <w:szCs w:val="24"/>
              </w:rPr>
              <w:t xml:space="preserve">vibratoires, olfactives) </w:t>
            </w: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ou projets susceptibles d'entraîner de telles nuisances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79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Plan d'exposition au bruit, plan de gêne sonore ou arrêtés préfectoraux relatifs au bruit des infrastructures ?</w:t>
            </w:r>
          </w:p>
        </w:tc>
        <w:tc>
          <w:tcPr>
            <w:tcW w:w="544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</w:tr>
    </w:tbl>
    <w:p w:rsidR="00CD271A" w:rsidRPr="004B6A58" w:rsidRDefault="00CD271A" w:rsidP="00053A20">
      <w:pPr>
        <w:rPr>
          <w:rFonts w:asciiTheme="majorHAnsi" w:hAnsiTheme="majorHAnsi"/>
          <w:color w:val="auto"/>
          <w:sz w:val="22"/>
        </w:rPr>
      </w:pPr>
    </w:p>
    <w:p w:rsidR="00053A20" w:rsidRPr="004B6A58" w:rsidRDefault="00053A20" w:rsidP="00053A20">
      <w:pPr>
        <w:rPr>
          <w:rFonts w:asciiTheme="majorHAnsi" w:hAnsiTheme="majorHAnsi"/>
          <w:color w:val="auto"/>
          <w:sz w:val="22"/>
        </w:rPr>
      </w:pPr>
    </w:p>
    <w:p w:rsidR="00053A20" w:rsidRPr="004B6A58" w:rsidRDefault="00053A20" w:rsidP="00053A20">
      <w:pPr>
        <w:rPr>
          <w:rFonts w:asciiTheme="majorHAnsi" w:hAnsiTheme="majorHAnsi"/>
          <w:color w:val="auto"/>
        </w:rPr>
      </w:pPr>
      <w:r w:rsidRPr="004B6A58">
        <w:rPr>
          <w:rFonts w:asciiTheme="majorHAnsi" w:hAnsiTheme="majorHAnsi" w:cs="TimesNewRomanPSMT"/>
          <w:b/>
          <w:bCs/>
          <w:color w:val="auto"/>
          <w:szCs w:val="24"/>
        </w:rPr>
        <w:t>4.7. Air, énergie, climat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810"/>
        <w:gridCol w:w="528"/>
        <w:gridCol w:w="590"/>
        <w:gridCol w:w="4282"/>
      </w:tblGrid>
      <w:tr w:rsidR="00053A20" w:rsidRPr="004B6A58">
        <w:tc>
          <w:tcPr>
            <w:tcW w:w="381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Le document est-il concerné, sur tout ou partie de son territoire ou à proximité immédiate, par un(e) (ou plusieurs) :</w:t>
            </w:r>
          </w:p>
        </w:tc>
        <w:tc>
          <w:tcPr>
            <w:tcW w:w="52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Oui</w:t>
            </w: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  <w:t>Non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Si oui, lesquel(le)s ?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Quelles sont les orientations et/ou projets prévus sur les secteurs concernés par la procédure d'urbanisme en cours ?</w:t>
            </w:r>
          </w:p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81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par le Schéma régional du climat, de l'air et de l'énergie (SRCAE) ? </w:t>
            </w:r>
          </w:p>
        </w:tc>
        <w:tc>
          <w:tcPr>
            <w:tcW w:w="52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  <w:tr w:rsidR="00053A20" w:rsidRPr="004B6A58">
        <w:tc>
          <w:tcPr>
            <w:tcW w:w="381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Projet éolien ou de parc photovoltaïque ? </w:t>
            </w:r>
          </w:p>
        </w:tc>
        <w:tc>
          <w:tcPr>
            <w:tcW w:w="528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</w:p>
        </w:tc>
        <w:tc>
          <w:tcPr>
            <w:tcW w:w="590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-BoldMT"/>
                <w:b/>
                <w:color w:val="auto"/>
                <w:sz w:val="22"/>
                <w:szCs w:val="24"/>
              </w:rPr>
              <w:t>X</w:t>
            </w:r>
          </w:p>
        </w:tc>
        <w:tc>
          <w:tcPr>
            <w:tcW w:w="4282" w:type="dxa"/>
          </w:tcPr>
          <w:p w:rsidR="00053A20" w:rsidRPr="004B6A58" w:rsidRDefault="00053A20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-BoldMT"/>
                <w:color w:val="auto"/>
                <w:sz w:val="22"/>
                <w:szCs w:val="24"/>
              </w:rPr>
            </w:pPr>
          </w:p>
        </w:tc>
      </w:tr>
    </w:tbl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p w:rsidR="00053A20" w:rsidRPr="004B6A58" w:rsidRDefault="00053A20" w:rsidP="00053A20">
      <w:pPr>
        <w:rPr>
          <w:rFonts w:asciiTheme="majorHAnsi" w:hAnsiTheme="majorHAnsi"/>
          <w:color w:val="auto"/>
          <w:sz w:val="28"/>
        </w:rPr>
      </w:pPr>
    </w:p>
    <w:p w:rsidR="00053A20" w:rsidRPr="004B6A58" w:rsidRDefault="00053A20" w:rsidP="00053A20">
      <w:pPr>
        <w:widowControl w:val="0"/>
        <w:autoSpaceDE w:val="0"/>
        <w:autoSpaceDN w:val="0"/>
        <w:adjustRightInd w:val="0"/>
        <w:rPr>
          <w:rFonts w:asciiTheme="majorHAnsi" w:hAnsiTheme="majorHAnsi" w:cs="TimesNewRomanPS-BoldMT"/>
          <w:b/>
          <w:bCs/>
          <w:color w:val="auto"/>
          <w:sz w:val="28"/>
          <w:szCs w:val="24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28"/>
          <w:szCs w:val="24"/>
        </w:rPr>
        <w:t xml:space="preserve">5. Éléments complémentaires que la commune ou l'intercommunalité souhaite communiquer </w:t>
      </w:r>
      <w:r w:rsidRPr="004B6A58">
        <w:rPr>
          <w:rFonts w:asciiTheme="majorHAnsi" w:hAnsiTheme="majorHAnsi" w:cs="TimesNewRomanPS-BoldMT"/>
          <w:b/>
          <w:bCs/>
          <w:i/>
          <w:iCs/>
          <w:color w:val="auto"/>
          <w:sz w:val="28"/>
          <w:szCs w:val="24"/>
        </w:rPr>
        <w:t>(facultatif)</w:t>
      </w:r>
    </w:p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9210"/>
      </w:tblGrid>
      <w:tr w:rsidR="00053A20" w:rsidRPr="004B6A58" w:rsidTr="009A1E1F">
        <w:tc>
          <w:tcPr>
            <w:tcW w:w="9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F45DC" w:rsidRPr="004B6A58" w:rsidRDefault="001F45DC" w:rsidP="001F45DC">
            <w:pPr>
              <w:jc w:val="both"/>
              <w:rPr>
                <w:rFonts w:asciiTheme="majorHAnsi" w:hAnsiTheme="majorHAnsi"/>
                <w:color w:val="auto"/>
              </w:rPr>
            </w:pPr>
            <w:r w:rsidRPr="004B6A58">
              <w:rPr>
                <w:rFonts w:asciiTheme="majorHAnsi" w:hAnsiTheme="majorHAnsi"/>
                <w:color w:val="auto"/>
              </w:rPr>
              <w:t>La commune de Saint-Maximin est située dans le département de l’Isère, dans la partie nord du Grésivaudan, à proximité du département de la Savoie. Elle est localisée en rive gauche de l’Isère, sur les contreforts occidentaux du massif de Belledonne.</w:t>
            </w:r>
          </w:p>
          <w:p w:rsidR="001F45DC" w:rsidRPr="004B6A58" w:rsidRDefault="001F45DC" w:rsidP="001F45DC">
            <w:pPr>
              <w:jc w:val="both"/>
              <w:rPr>
                <w:rFonts w:asciiTheme="majorHAnsi" w:hAnsiTheme="majorHAnsi"/>
                <w:color w:val="auto"/>
              </w:rPr>
            </w:pPr>
            <w:r w:rsidRPr="004B6A58">
              <w:rPr>
                <w:rFonts w:asciiTheme="majorHAnsi" w:hAnsiTheme="majorHAnsi"/>
                <w:color w:val="auto"/>
              </w:rPr>
              <w:t>Un délaissement, qui est lié tant à la pression et à l’étalement urbain (enclavement, morcellement, non accessibilité...) qu’à la faible potentialité des terres et à leur exploitation difficile, a progressivement entraîné un enfrichement, puis un développement de la forêt par régénération naturelle. L'affaiblissement de l'agriculture a provoqué la réduction des espaces agricoles ouverts, puis la silhouette du village s’est modifiée, du bâti s’est développé dans les hameaux, mais aussi entre les hameaux.</w:t>
            </w:r>
          </w:p>
          <w:p w:rsidR="00D923D8" w:rsidRPr="004B6A58" w:rsidRDefault="001F45DC" w:rsidP="001F45DC">
            <w:pPr>
              <w:rPr>
                <w:rFonts w:asciiTheme="majorHAnsi" w:hAnsiTheme="majorHAnsi"/>
                <w:color w:val="auto"/>
              </w:rPr>
            </w:pPr>
            <w:r w:rsidRPr="004B6A58">
              <w:rPr>
                <w:rFonts w:asciiTheme="majorHAnsi" w:hAnsiTheme="majorHAnsi"/>
                <w:color w:val="auto"/>
              </w:rPr>
              <w:t>Le village est constitué de 12 hameaux qui s’échelonnent sur environ 6 km, dont 3 sont situés le long de la RD9. Répidon constitue le centre administratif du village (mairie, école et église), les Bretonnières et les Rippelets sont situés plus à l'écart dans un environnement agricole et forestier. Avalon et la Combe sont les principaux hameaux situés sur des routes secondaires. Avalon est le site historique qui identifie la commune grâce à sa tour, et la Combe très décentré, est le seul grand hameau qui permet une accessibilité directe à Pontcharra, offrant en même temps un accès possible vers le sud. Les autres hameaux sont éloignés de la RD9 conduisant de Pontcharra à Allevard. Il s’agit du Vieux St Maximin, du Mouret, de l’Echinal, du Plantier, du Pichet, des Bruns, des Rojons et du Crêt.</w:t>
            </w:r>
          </w:p>
          <w:p w:rsidR="001F45DC" w:rsidRPr="004B6A58" w:rsidRDefault="001F45DC" w:rsidP="001F45DC">
            <w:pPr>
              <w:rPr>
                <w:rFonts w:asciiTheme="majorHAnsi" w:hAnsiTheme="majorHAnsi"/>
                <w:color w:val="auto"/>
              </w:rPr>
            </w:pPr>
          </w:p>
          <w:p w:rsidR="00D923D8" w:rsidRPr="004B6A58" w:rsidRDefault="00D923D8" w:rsidP="00D923D8">
            <w:pPr>
              <w:jc w:val="both"/>
              <w:rPr>
                <w:rFonts w:asciiTheme="majorHAnsi" w:hAnsiTheme="majorHAnsi"/>
                <w:color w:val="auto"/>
              </w:rPr>
            </w:pPr>
            <w:r w:rsidRPr="004B6A58">
              <w:rPr>
                <w:rFonts w:asciiTheme="majorHAnsi" w:hAnsiTheme="majorHAnsi"/>
                <w:color w:val="auto"/>
              </w:rPr>
              <w:t>Au début du</w:t>
            </w:r>
            <w:r w:rsidR="001F45DC" w:rsidRPr="004B6A58">
              <w:rPr>
                <w:rFonts w:asciiTheme="majorHAnsi" w:hAnsiTheme="majorHAnsi"/>
                <w:color w:val="auto"/>
              </w:rPr>
              <w:t xml:space="preserve"> 19ème siècle, on dénombrait 95</w:t>
            </w:r>
            <w:r w:rsidR="007B516B">
              <w:rPr>
                <w:rFonts w:asciiTheme="majorHAnsi" w:hAnsiTheme="majorHAnsi"/>
                <w:color w:val="auto"/>
              </w:rPr>
              <w:t>0 habitants à Saint-Maximin</w:t>
            </w:r>
            <w:r w:rsidRPr="004B6A58">
              <w:rPr>
                <w:rFonts w:asciiTheme="majorHAnsi" w:hAnsiTheme="majorHAnsi"/>
                <w:color w:val="auto"/>
              </w:rPr>
              <w:t>. Au fil des ans, ce nombre a considérablement chuté. En effet, on ne compta</w:t>
            </w:r>
            <w:r w:rsidR="00B63B2A" w:rsidRPr="004B6A58">
              <w:rPr>
                <w:rFonts w:asciiTheme="majorHAnsi" w:hAnsiTheme="majorHAnsi"/>
                <w:color w:val="auto"/>
              </w:rPr>
              <w:t>it plus que 384</w:t>
            </w:r>
            <w:r w:rsidR="001F45DC" w:rsidRPr="004B6A58">
              <w:rPr>
                <w:rFonts w:asciiTheme="majorHAnsi" w:hAnsiTheme="majorHAnsi"/>
                <w:color w:val="auto"/>
              </w:rPr>
              <w:t xml:space="preserve"> habitants en 19</w:t>
            </w:r>
            <w:r w:rsidR="00B63B2A" w:rsidRPr="004B6A58">
              <w:rPr>
                <w:rFonts w:asciiTheme="majorHAnsi" w:hAnsiTheme="majorHAnsi"/>
                <w:color w:val="auto"/>
              </w:rPr>
              <w:t>68. La population atteint 638 habitants en 2013</w:t>
            </w:r>
            <w:r w:rsidRPr="004B6A58">
              <w:rPr>
                <w:rFonts w:asciiTheme="majorHAnsi" w:hAnsiTheme="majorHAnsi"/>
                <w:color w:val="auto"/>
              </w:rPr>
              <w:t xml:space="preserve">. </w:t>
            </w:r>
          </w:p>
          <w:p w:rsidR="00D923D8" w:rsidRPr="004B6A58" w:rsidRDefault="00D923D8" w:rsidP="00D923D8">
            <w:pPr>
              <w:rPr>
                <w:rFonts w:asciiTheme="majorHAnsi" w:hAnsiTheme="majorHAnsi"/>
                <w:color w:val="auto"/>
              </w:rPr>
            </w:pPr>
          </w:p>
          <w:p w:rsidR="001F45DC" w:rsidRPr="004B6A58" w:rsidRDefault="00F240C2" w:rsidP="008524B2">
            <w:pPr>
              <w:jc w:val="both"/>
              <w:rPr>
                <w:rFonts w:asciiTheme="majorHAnsi" w:hAnsiTheme="majorHAnsi"/>
              </w:rPr>
            </w:pPr>
            <w:r w:rsidRPr="004B6A58">
              <w:rPr>
                <w:rFonts w:asciiTheme="majorHAnsi" w:hAnsiTheme="majorHAnsi"/>
                <w:color w:val="auto"/>
              </w:rPr>
              <w:t xml:space="preserve">La commune fait le choix </w:t>
            </w:r>
            <w:r w:rsidR="008524B2" w:rsidRPr="004B6A58">
              <w:rPr>
                <w:rFonts w:asciiTheme="majorHAnsi" w:hAnsiTheme="majorHAnsi"/>
              </w:rPr>
              <w:t xml:space="preserve">de poursuivre une croissance démographique modérée et étalée dans le temps, avec comme </w:t>
            </w:r>
            <w:r w:rsidR="001F45DC" w:rsidRPr="004B6A58">
              <w:rPr>
                <w:rFonts w:asciiTheme="majorHAnsi" w:hAnsiTheme="majorHAnsi"/>
              </w:rPr>
              <w:t>objectif d’atteindre environ 800 habitants à l’horizon 2029</w:t>
            </w:r>
            <w:r w:rsidR="008524B2" w:rsidRPr="004B6A58">
              <w:rPr>
                <w:rFonts w:asciiTheme="majorHAnsi" w:hAnsiTheme="majorHAnsi"/>
              </w:rPr>
              <w:t xml:space="preserve"> suivant l’évolution des modes de vie et du contexte économique.</w:t>
            </w:r>
          </w:p>
          <w:p w:rsidR="001F45DC" w:rsidRPr="004B6A58" w:rsidRDefault="001F45DC" w:rsidP="008524B2">
            <w:pPr>
              <w:jc w:val="both"/>
              <w:rPr>
                <w:rFonts w:asciiTheme="majorHAnsi" w:hAnsiTheme="majorHAnsi"/>
              </w:rPr>
            </w:pPr>
          </w:p>
          <w:p w:rsidR="008524B2" w:rsidRPr="004B6A58" w:rsidRDefault="001F45DC" w:rsidP="008524B2">
            <w:pPr>
              <w:jc w:val="both"/>
              <w:rPr>
                <w:rFonts w:asciiTheme="majorHAnsi" w:hAnsiTheme="majorHAnsi"/>
              </w:rPr>
            </w:pPr>
            <w:r w:rsidRPr="004B6A58">
              <w:rPr>
                <w:rFonts w:asciiTheme="majorHAnsi" w:hAnsiTheme="majorHAnsi"/>
              </w:rPr>
              <w:t>Le programme local de l’habitat (</w:t>
            </w:r>
            <w:r w:rsidR="008524B2" w:rsidRPr="004B6A58">
              <w:rPr>
                <w:rFonts w:asciiTheme="majorHAnsi" w:hAnsiTheme="majorHAnsi"/>
              </w:rPr>
              <w:t>PLH</w:t>
            </w:r>
            <w:r w:rsidRPr="004B6A58">
              <w:rPr>
                <w:rFonts w:asciiTheme="majorHAnsi" w:hAnsiTheme="majorHAnsi"/>
              </w:rPr>
              <w:t>) fixe comme objectifs la réalisation de 3,5 logements par an</w:t>
            </w:r>
          </w:p>
          <w:p w:rsidR="008524B2" w:rsidRPr="004B6A58" w:rsidRDefault="008524B2" w:rsidP="005C5E56">
            <w:pPr>
              <w:jc w:val="both"/>
            </w:pPr>
          </w:p>
          <w:p w:rsidR="008524B2" w:rsidRPr="004B6A58" w:rsidRDefault="008524B2" w:rsidP="005C5E56">
            <w:pPr>
              <w:jc w:val="both"/>
              <w:rPr>
                <w:rFonts w:asciiTheme="majorHAnsi" w:hAnsiTheme="majorHAnsi"/>
              </w:rPr>
            </w:pPr>
            <w:r w:rsidRPr="004B6A58">
              <w:rPr>
                <w:rFonts w:asciiTheme="majorHAnsi" w:hAnsiTheme="majorHAnsi"/>
              </w:rPr>
              <w:t>Les risques naturels sont très présents sur le territoire communal. Les secteurs de développement sont situés à l’écart des risques naturels et en continuité le</w:t>
            </w:r>
            <w:r w:rsidR="004C4214" w:rsidRPr="004B6A58">
              <w:rPr>
                <w:rFonts w:asciiTheme="majorHAnsi" w:hAnsiTheme="majorHAnsi"/>
              </w:rPr>
              <w:t>s</w:t>
            </w:r>
            <w:r w:rsidRPr="004B6A58">
              <w:rPr>
                <w:rFonts w:asciiTheme="majorHAnsi" w:hAnsiTheme="majorHAnsi"/>
              </w:rPr>
              <w:t xml:space="preserve"> hameau</w:t>
            </w:r>
            <w:r w:rsidR="004C4214" w:rsidRPr="004B6A58">
              <w:rPr>
                <w:rFonts w:asciiTheme="majorHAnsi" w:hAnsiTheme="majorHAnsi"/>
              </w:rPr>
              <w:t>x</w:t>
            </w:r>
            <w:r w:rsidR="007B516B">
              <w:rPr>
                <w:rFonts w:asciiTheme="majorHAnsi" w:hAnsiTheme="majorHAnsi"/>
              </w:rPr>
              <w:t xml:space="preserve"> da</w:t>
            </w:r>
            <w:r w:rsidRPr="004B6A58">
              <w:rPr>
                <w:rFonts w:asciiTheme="majorHAnsi" w:hAnsiTheme="majorHAnsi"/>
              </w:rPr>
              <w:t>ns le respect de la lo</w:t>
            </w:r>
            <w:r w:rsidR="004C4214" w:rsidRPr="004B6A58">
              <w:rPr>
                <w:rFonts w:asciiTheme="majorHAnsi" w:hAnsiTheme="majorHAnsi"/>
              </w:rPr>
              <w:t>i Montagne. Ils représentent 1,6 hectare</w:t>
            </w:r>
            <w:r w:rsidRPr="004B6A58">
              <w:rPr>
                <w:rFonts w:asciiTheme="majorHAnsi" w:hAnsiTheme="majorHAnsi"/>
              </w:rPr>
              <w:t>.</w:t>
            </w:r>
          </w:p>
          <w:p w:rsidR="00116D60" w:rsidRPr="004B6A58" w:rsidRDefault="00116D60" w:rsidP="005C5E56">
            <w:pPr>
              <w:jc w:val="both"/>
              <w:rPr>
                <w:rFonts w:asciiTheme="majorHAnsi" w:hAnsiTheme="majorHAnsi"/>
              </w:rPr>
            </w:pPr>
          </w:p>
          <w:p w:rsidR="001F45DC" w:rsidRPr="004B6A58" w:rsidRDefault="00116D60" w:rsidP="005C5E56">
            <w:pPr>
              <w:jc w:val="both"/>
              <w:rPr>
                <w:rFonts w:asciiTheme="majorHAnsi" w:hAnsiTheme="majorHAnsi"/>
              </w:rPr>
            </w:pPr>
            <w:r w:rsidRPr="004B6A58">
              <w:rPr>
                <w:rFonts w:asciiTheme="majorHAnsi" w:hAnsiTheme="majorHAnsi"/>
              </w:rPr>
              <w:t>La commune a réalisé de très nombreux travaux pour mettre aux normes ses réseaux.</w:t>
            </w:r>
          </w:p>
          <w:p w:rsidR="00116D60" w:rsidRPr="004B6A58" w:rsidRDefault="00116D60" w:rsidP="005C5E56">
            <w:pPr>
              <w:jc w:val="both"/>
              <w:rPr>
                <w:rFonts w:asciiTheme="majorHAnsi" w:hAnsiTheme="majorHAnsi"/>
              </w:rPr>
            </w:pPr>
          </w:p>
          <w:p w:rsidR="00F240C2" w:rsidRPr="004B6A58" w:rsidRDefault="00F240C2" w:rsidP="005C5E56">
            <w:pPr>
              <w:jc w:val="both"/>
              <w:rPr>
                <w:rFonts w:asciiTheme="majorHAnsi" w:hAnsiTheme="majorHAnsi"/>
                <w:color w:val="auto"/>
              </w:rPr>
            </w:pPr>
            <w:r w:rsidRPr="004B6A58">
              <w:rPr>
                <w:rFonts w:asciiTheme="majorHAnsi" w:hAnsiTheme="majorHAnsi"/>
                <w:color w:val="auto"/>
              </w:rPr>
              <w:t>Le projet communal stabilise de façon durable les limi</w:t>
            </w:r>
            <w:r w:rsidR="005C5E56" w:rsidRPr="004B6A58">
              <w:rPr>
                <w:rFonts w:asciiTheme="majorHAnsi" w:hAnsiTheme="majorHAnsi"/>
                <w:color w:val="auto"/>
              </w:rPr>
              <w:t xml:space="preserve">tes générales de l’urbanisation (45% du développement </w:t>
            </w:r>
            <w:r w:rsidR="002D74D9" w:rsidRPr="004B6A58">
              <w:rPr>
                <w:rFonts w:asciiTheme="majorHAnsi" w:hAnsiTheme="majorHAnsi"/>
                <w:color w:val="auto"/>
              </w:rPr>
              <w:t xml:space="preserve">(logements) </w:t>
            </w:r>
            <w:r w:rsidR="005C5E56" w:rsidRPr="004B6A58">
              <w:rPr>
                <w:rFonts w:asciiTheme="majorHAnsi" w:hAnsiTheme="majorHAnsi"/>
                <w:color w:val="auto"/>
              </w:rPr>
              <w:t>se fera au sein de l’enveloppe urbanisée)</w:t>
            </w:r>
            <w:r w:rsidRPr="004B6A58">
              <w:rPr>
                <w:rFonts w:asciiTheme="majorHAnsi" w:hAnsiTheme="majorHAnsi"/>
                <w:color w:val="auto"/>
              </w:rPr>
              <w:t xml:space="preserve"> en préservant les espaces agricoles </w:t>
            </w:r>
            <w:r w:rsidR="00906567" w:rsidRPr="004B6A58">
              <w:rPr>
                <w:rFonts w:asciiTheme="majorHAnsi" w:hAnsiTheme="majorHAnsi"/>
                <w:color w:val="auto"/>
              </w:rPr>
              <w:t>et les espaces naturels</w:t>
            </w:r>
            <w:r w:rsidR="005C5E56" w:rsidRPr="004B6A58">
              <w:rPr>
                <w:rFonts w:asciiTheme="majorHAnsi" w:hAnsiTheme="majorHAnsi"/>
                <w:color w:val="auto"/>
              </w:rPr>
              <w:t xml:space="preserve"> et les zones humides</w:t>
            </w:r>
            <w:r w:rsidR="00906567" w:rsidRPr="004B6A58">
              <w:rPr>
                <w:rFonts w:asciiTheme="majorHAnsi" w:hAnsiTheme="majorHAnsi"/>
                <w:color w:val="auto"/>
              </w:rPr>
              <w:t xml:space="preserve"> </w:t>
            </w:r>
          </w:p>
          <w:p w:rsidR="001F45DC" w:rsidRPr="004B6A58" w:rsidRDefault="001F45DC" w:rsidP="005C5E56">
            <w:pPr>
              <w:jc w:val="both"/>
              <w:rPr>
                <w:rFonts w:asciiTheme="majorHAnsi" w:hAnsiTheme="majorHAnsi"/>
                <w:color w:val="auto"/>
              </w:rPr>
            </w:pPr>
          </w:p>
          <w:p w:rsidR="00F240C2" w:rsidRPr="004B6A58" w:rsidRDefault="00F240C2" w:rsidP="005C5E56">
            <w:pPr>
              <w:jc w:val="both"/>
              <w:rPr>
                <w:rFonts w:asciiTheme="majorHAnsi" w:hAnsiTheme="majorHAnsi"/>
                <w:color w:val="auto"/>
              </w:rPr>
            </w:pPr>
            <w:r w:rsidRPr="004B6A58">
              <w:rPr>
                <w:rFonts w:asciiTheme="majorHAnsi" w:hAnsiTheme="majorHAnsi"/>
                <w:color w:val="auto"/>
              </w:rPr>
              <w:t>Il</w:t>
            </w:r>
            <w:r w:rsidR="00906567" w:rsidRPr="004B6A58">
              <w:rPr>
                <w:rFonts w:asciiTheme="majorHAnsi" w:hAnsiTheme="majorHAnsi"/>
                <w:color w:val="auto"/>
              </w:rPr>
              <w:t xml:space="preserve"> ne prévoit pas de</w:t>
            </w:r>
            <w:r w:rsidRPr="004B6A58">
              <w:rPr>
                <w:rFonts w:asciiTheme="majorHAnsi" w:hAnsiTheme="majorHAnsi"/>
                <w:color w:val="auto"/>
              </w:rPr>
              <w:t xml:space="preserve"> nouvelles infrastructures routières. </w:t>
            </w:r>
          </w:p>
          <w:p w:rsidR="00053A20" w:rsidRPr="004B6A58" w:rsidRDefault="00053A20" w:rsidP="0070657A">
            <w:pPr>
              <w:rPr>
                <w:rFonts w:asciiTheme="majorHAnsi" w:hAnsiTheme="majorHAnsi"/>
                <w:color w:val="auto"/>
              </w:rPr>
            </w:pPr>
          </w:p>
          <w:p w:rsidR="00053A20" w:rsidRPr="004B6A58" w:rsidRDefault="00053A20" w:rsidP="005C5E56">
            <w:pPr>
              <w:rPr>
                <w:rFonts w:asciiTheme="majorHAnsi" w:hAnsiTheme="majorHAnsi"/>
                <w:color w:val="auto"/>
              </w:rPr>
            </w:pPr>
            <w:r w:rsidRPr="004B6A58">
              <w:rPr>
                <w:rFonts w:asciiTheme="majorHAnsi" w:hAnsiTheme="majorHAnsi"/>
                <w:color w:val="auto"/>
              </w:rPr>
              <w:t>Le projet communal</w:t>
            </w:r>
            <w:r w:rsidR="00906567" w:rsidRPr="004B6A58">
              <w:rPr>
                <w:rFonts w:asciiTheme="majorHAnsi" w:hAnsiTheme="majorHAnsi"/>
                <w:color w:val="auto"/>
              </w:rPr>
              <w:t xml:space="preserve">, présente une bonne économie générale de l’espace et </w:t>
            </w:r>
            <w:r w:rsidR="00F240C2" w:rsidRPr="004B6A58">
              <w:rPr>
                <w:rFonts w:asciiTheme="majorHAnsi" w:hAnsiTheme="majorHAnsi"/>
                <w:color w:val="auto"/>
              </w:rPr>
              <w:t xml:space="preserve">ne </w:t>
            </w:r>
            <w:r w:rsidRPr="004B6A58">
              <w:rPr>
                <w:rFonts w:asciiTheme="majorHAnsi" w:hAnsiTheme="majorHAnsi"/>
                <w:color w:val="auto"/>
              </w:rPr>
              <w:t xml:space="preserve">devrait </w:t>
            </w:r>
            <w:r w:rsidR="00906567" w:rsidRPr="004B6A58">
              <w:rPr>
                <w:rFonts w:asciiTheme="majorHAnsi" w:hAnsiTheme="majorHAnsi"/>
                <w:color w:val="auto"/>
              </w:rPr>
              <w:t xml:space="preserve">pas </w:t>
            </w:r>
            <w:r w:rsidRPr="004B6A58">
              <w:rPr>
                <w:rFonts w:asciiTheme="majorHAnsi" w:hAnsiTheme="majorHAnsi"/>
                <w:color w:val="auto"/>
              </w:rPr>
              <w:t xml:space="preserve">avoir </w:t>
            </w:r>
            <w:r w:rsidR="00906567" w:rsidRPr="004B6A58">
              <w:rPr>
                <w:rFonts w:asciiTheme="majorHAnsi" w:hAnsiTheme="majorHAnsi"/>
                <w:color w:val="auto"/>
              </w:rPr>
              <w:t>d’</w:t>
            </w:r>
            <w:r w:rsidRPr="004B6A58">
              <w:rPr>
                <w:rFonts w:asciiTheme="majorHAnsi" w:hAnsiTheme="majorHAnsi"/>
                <w:color w:val="auto"/>
              </w:rPr>
              <w:t xml:space="preserve">incidence notable sur l’environnement. </w:t>
            </w:r>
          </w:p>
        </w:tc>
      </w:tr>
    </w:tbl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p w:rsidR="00053A20" w:rsidRPr="004B6A58" w:rsidRDefault="00053A20" w:rsidP="00053A20">
      <w:pPr>
        <w:rPr>
          <w:rFonts w:asciiTheme="majorHAnsi" w:hAnsiTheme="majorHAnsi"/>
          <w:color w:val="auto"/>
          <w:sz w:val="28"/>
        </w:rPr>
      </w:pPr>
      <w:r w:rsidRPr="004B6A58">
        <w:rPr>
          <w:rFonts w:asciiTheme="majorHAnsi" w:hAnsiTheme="majorHAnsi" w:cs="TimesNewRomanPS-BoldMT"/>
          <w:b/>
          <w:bCs/>
          <w:color w:val="auto"/>
          <w:sz w:val="28"/>
          <w:szCs w:val="24"/>
        </w:rPr>
        <w:t xml:space="preserve">6. Annexes </w:t>
      </w:r>
      <w:r w:rsidRPr="004B6A58">
        <w:rPr>
          <w:rFonts w:asciiTheme="majorHAnsi" w:hAnsiTheme="majorHAnsi" w:cs="TimesNewRomanPS-BoldMT"/>
          <w:b/>
          <w:bCs/>
          <w:i/>
          <w:iCs/>
          <w:color w:val="auto"/>
          <w:sz w:val="28"/>
          <w:szCs w:val="24"/>
        </w:rPr>
        <w:t>(rappel)</w:t>
      </w:r>
    </w:p>
    <w:p w:rsidR="00053A20" w:rsidRPr="004B6A58" w:rsidRDefault="00053A20" w:rsidP="00053A20">
      <w:pPr>
        <w:rPr>
          <w:rFonts w:asciiTheme="majorHAnsi" w:hAnsiTheme="majorHAns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605"/>
        <w:gridCol w:w="4605"/>
      </w:tblGrid>
      <w:tr w:rsidR="005C5E56" w:rsidRPr="004045B8" w:rsidTr="004B6A58">
        <w:trPr>
          <w:trHeight w:val="1559"/>
        </w:trPr>
        <w:tc>
          <w:tcPr>
            <w:tcW w:w="4605" w:type="dxa"/>
          </w:tcPr>
          <w:p w:rsidR="005C5E56" w:rsidRPr="004B6A58" w:rsidRDefault="005C5E56" w:rsidP="0010030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Élaboration ou révision « générale » (article L. 123-13, I, CU) de PLU ou PLUi</w:t>
            </w:r>
          </w:p>
          <w:p w:rsidR="005C5E56" w:rsidRPr="004B6A58" w:rsidRDefault="005C5E56" w:rsidP="00100300">
            <w:pPr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</w:p>
          <w:p w:rsidR="005C5E56" w:rsidRPr="004B6A58" w:rsidRDefault="005C5E56" w:rsidP="00100300">
            <w:pPr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</w:p>
          <w:p w:rsidR="005C5E56" w:rsidRPr="004B6A58" w:rsidRDefault="005C5E56" w:rsidP="00100300">
            <w:pPr>
              <w:rPr>
                <w:rFonts w:asciiTheme="majorHAnsi" w:hAnsiTheme="majorHAnsi"/>
                <w:color w:val="auto"/>
                <w:sz w:val="22"/>
              </w:rPr>
            </w:pPr>
          </w:p>
        </w:tc>
        <w:tc>
          <w:tcPr>
            <w:tcW w:w="4605" w:type="dxa"/>
          </w:tcPr>
          <w:p w:rsidR="005C5E56" w:rsidRPr="004B6A58" w:rsidRDefault="005C5E56" w:rsidP="005C5E56">
            <w:pPr>
              <w:pStyle w:val="Paragraphedeliste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Projet de PADD débattu par le Conseil municipal, avec schémas graphiques</w:t>
            </w:r>
          </w:p>
          <w:p w:rsidR="005C5E56" w:rsidRPr="004B6A58" w:rsidRDefault="005C5E56" w:rsidP="005C5E56">
            <w:pPr>
              <w:pStyle w:val="Paragraphedeliste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 xml:space="preserve">Projet de zonage du PLU en cours d'élaboration </w:t>
            </w:r>
          </w:p>
          <w:p w:rsidR="005C5E56" w:rsidRPr="004B6A58" w:rsidRDefault="005C5E56" w:rsidP="005C5E56">
            <w:pPr>
              <w:pStyle w:val="Paragraphedeliste"/>
              <w:numPr>
                <w:ilvl w:val="0"/>
                <w:numId w:val="5"/>
              </w:numPr>
              <w:rPr>
                <w:rFonts w:asciiTheme="majorHAnsi" w:hAnsiTheme="majorHAnsi" w:cs="TimesNewRomanPSMT"/>
                <w:color w:val="auto"/>
                <w:sz w:val="22"/>
                <w:szCs w:val="24"/>
              </w:rPr>
            </w:pPr>
            <w:r w:rsidRPr="004B6A58">
              <w:rPr>
                <w:rFonts w:asciiTheme="majorHAnsi" w:hAnsiTheme="majorHAnsi" w:cs="TimesNewRomanPSMT"/>
                <w:color w:val="auto"/>
                <w:sz w:val="22"/>
                <w:szCs w:val="24"/>
              </w:rPr>
              <w:t>Délibérations prescrivant la procédure</w:t>
            </w:r>
          </w:p>
        </w:tc>
      </w:tr>
    </w:tbl>
    <w:p w:rsidR="00053A20" w:rsidRPr="004045B8" w:rsidRDefault="00053A20" w:rsidP="00053A20">
      <w:pPr>
        <w:rPr>
          <w:rFonts w:asciiTheme="majorHAnsi" w:hAnsiTheme="majorHAnsi"/>
          <w:color w:val="auto"/>
        </w:rPr>
      </w:pPr>
    </w:p>
    <w:sectPr w:rsidR="00053A20" w:rsidRPr="004045B8" w:rsidSect="00100300">
      <w:footerReference w:type="even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BB5" w:rsidRDefault="00482BB5" w:rsidP="003850E5">
      <w:r>
        <w:separator/>
      </w:r>
    </w:p>
    <w:p w:rsidR="00482BB5" w:rsidRDefault="00482BB5"/>
  </w:endnote>
  <w:endnote w:type="continuationSeparator" w:id="0">
    <w:p w:rsidR="00482BB5" w:rsidRDefault="00482BB5" w:rsidP="003850E5">
      <w:r>
        <w:continuationSeparator/>
      </w:r>
    </w:p>
    <w:p w:rsidR="00482BB5" w:rsidRDefault="00482BB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758" w:rsidRDefault="0030312D" w:rsidP="00100300">
    <w:pPr>
      <w:pStyle w:val="Pieddepage"/>
      <w:framePr w:wrap="around" w:vAnchor="text" w:hAnchor="margin" w:xAlign="right" w:y="1"/>
      <w:rPr>
        <w:rStyle w:val="Numrodepage"/>
        <w:szCs w:val="20"/>
      </w:rPr>
    </w:pPr>
    <w:r>
      <w:rPr>
        <w:rStyle w:val="Numrodepage"/>
      </w:rPr>
      <w:fldChar w:fldCharType="begin"/>
    </w:r>
    <w:r w:rsidR="002F4758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F4758" w:rsidRDefault="002F4758" w:rsidP="00100300">
    <w:pPr>
      <w:pStyle w:val="Pieddepage"/>
      <w:ind w:right="360"/>
    </w:pPr>
  </w:p>
  <w:p w:rsidR="002F4758" w:rsidRDefault="002F475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758" w:rsidRPr="00D85DE1" w:rsidRDefault="0030312D" w:rsidP="00100300">
    <w:pPr>
      <w:pStyle w:val="Pieddepage"/>
      <w:framePr w:wrap="around" w:vAnchor="text" w:hAnchor="margin" w:xAlign="right" w:y="1"/>
      <w:rPr>
        <w:rStyle w:val="Numrodepage"/>
        <w:szCs w:val="20"/>
      </w:rPr>
    </w:pPr>
    <w:r w:rsidRPr="00D85DE1">
      <w:rPr>
        <w:rStyle w:val="Numrodepage"/>
        <w:sz w:val="20"/>
      </w:rPr>
      <w:fldChar w:fldCharType="begin"/>
    </w:r>
    <w:r w:rsidR="002F4758" w:rsidRPr="00D85DE1">
      <w:rPr>
        <w:rStyle w:val="Numrodepage"/>
        <w:sz w:val="20"/>
      </w:rPr>
      <w:instrText xml:space="preserve">PAGE  </w:instrText>
    </w:r>
    <w:r w:rsidRPr="00D85DE1">
      <w:rPr>
        <w:rStyle w:val="Numrodepage"/>
        <w:sz w:val="20"/>
      </w:rPr>
      <w:fldChar w:fldCharType="separate"/>
    </w:r>
    <w:r w:rsidR="00482BB5">
      <w:rPr>
        <w:rStyle w:val="Numrodepage"/>
        <w:noProof/>
        <w:sz w:val="20"/>
      </w:rPr>
      <w:t>1</w:t>
    </w:r>
    <w:r w:rsidRPr="00D85DE1">
      <w:rPr>
        <w:rStyle w:val="Numrodepage"/>
        <w:sz w:val="20"/>
      </w:rPr>
      <w:fldChar w:fldCharType="end"/>
    </w:r>
  </w:p>
  <w:p w:rsidR="002F4758" w:rsidRDefault="002F4758" w:rsidP="00100300">
    <w:pPr>
      <w:pStyle w:val="Pieddepage"/>
      <w:ind w:right="360"/>
    </w:pPr>
  </w:p>
  <w:p w:rsidR="002F4758" w:rsidRDefault="002F475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BB5" w:rsidRDefault="00482BB5" w:rsidP="003850E5">
      <w:r>
        <w:separator/>
      </w:r>
    </w:p>
    <w:p w:rsidR="00482BB5" w:rsidRDefault="00482BB5"/>
  </w:footnote>
  <w:footnote w:type="continuationSeparator" w:id="0">
    <w:p w:rsidR="00482BB5" w:rsidRDefault="00482BB5" w:rsidP="003850E5">
      <w:r>
        <w:continuationSeparator/>
      </w:r>
    </w:p>
    <w:p w:rsidR="00482BB5" w:rsidRDefault="00482BB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1D7E"/>
    <w:multiLevelType w:val="hybridMultilevel"/>
    <w:tmpl w:val="6862D4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504BBF"/>
    <w:multiLevelType w:val="hybridMultilevel"/>
    <w:tmpl w:val="20D87B7C"/>
    <w:lvl w:ilvl="0" w:tplc="DAE4EF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0649D8">
      <w:start w:val="168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CE70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E866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39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82C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56F7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BC79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BC0C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492955"/>
    <w:multiLevelType w:val="hybridMultilevel"/>
    <w:tmpl w:val="0B6A399C"/>
    <w:lvl w:ilvl="0" w:tplc="998E65A6">
      <w:start w:val="1"/>
      <w:numFmt w:val="bullet"/>
      <w:pStyle w:val="normalpuce"/>
      <w:lvlText w:val=""/>
      <w:lvlJc w:val="left"/>
      <w:pPr>
        <w:tabs>
          <w:tab w:val="num" w:pos="1107"/>
        </w:tabs>
        <w:ind w:left="1107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">
    <w:nsid w:val="6A37106D"/>
    <w:multiLevelType w:val="hybridMultilevel"/>
    <w:tmpl w:val="6AC20E72"/>
    <w:lvl w:ilvl="0" w:tplc="D3E6CB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-Bold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71C4B"/>
    <w:multiLevelType w:val="hybridMultilevel"/>
    <w:tmpl w:val="3160B284"/>
    <w:lvl w:ilvl="0" w:tplc="3D3CAD8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68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•"/>
      <w:lvlJc w:val="left"/>
      <w:pPr>
        <w:tabs>
          <w:tab w:val="num" w:pos="2203"/>
        </w:tabs>
        <w:ind w:left="2203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53A20"/>
    <w:rsid w:val="0005346F"/>
    <w:rsid w:val="00053A20"/>
    <w:rsid w:val="0005745E"/>
    <w:rsid w:val="00085DCD"/>
    <w:rsid w:val="000C5FDF"/>
    <w:rsid w:val="00100300"/>
    <w:rsid w:val="00106D17"/>
    <w:rsid w:val="00116D60"/>
    <w:rsid w:val="00161496"/>
    <w:rsid w:val="001B7A9A"/>
    <w:rsid w:val="001C34A3"/>
    <w:rsid w:val="001F45DC"/>
    <w:rsid w:val="00280686"/>
    <w:rsid w:val="002A2188"/>
    <w:rsid w:val="002B43CC"/>
    <w:rsid w:val="002D1317"/>
    <w:rsid w:val="002D74D9"/>
    <w:rsid w:val="002E14FC"/>
    <w:rsid w:val="002F4758"/>
    <w:rsid w:val="0030312D"/>
    <w:rsid w:val="00316C2D"/>
    <w:rsid w:val="003709D1"/>
    <w:rsid w:val="00377EF0"/>
    <w:rsid w:val="003850E5"/>
    <w:rsid w:val="00395C6D"/>
    <w:rsid w:val="003B0952"/>
    <w:rsid w:val="003B6593"/>
    <w:rsid w:val="003C3165"/>
    <w:rsid w:val="003C6375"/>
    <w:rsid w:val="004045B8"/>
    <w:rsid w:val="00422EF3"/>
    <w:rsid w:val="00423942"/>
    <w:rsid w:val="00434535"/>
    <w:rsid w:val="00476965"/>
    <w:rsid w:val="00482BB5"/>
    <w:rsid w:val="00487087"/>
    <w:rsid w:val="004B0527"/>
    <w:rsid w:val="004B23B2"/>
    <w:rsid w:val="004B6A58"/>
    <w:rsid w:val="004C4214"/>
    <w:rsid w:val="00590B97"/>
    <w:rsid w:val="005A1C06"/>
    <w:rsid w:val="005A53CD"/>
    <w:rsid w:val="005C5E56"/>
    <w:rsid w:val="00692382"/>
    <w:rsid w:val="006A24F8"/>
    <w:rsid w:val="006D1B70"/>
    <w:rsid w:val="006D1F20"/>
    <w:rsid w:val="006D342E"/>
    <w:rsid w:val="0070657A"/>
    <w:rsid w:val="00706A0F"/>
    <w:rsid w:val="00727121"/>
    <w:rsid w:val="00782F58"/>
    <w:rsid w:val="007B516B"/>
    <w:rsid w:val="007D6EA8"/>
    <w:rsid w:val="007E23DC"/>
    <w:rsid w:val="00825088"/>
    <w:rsid w:val="008524B2"/>
    <w:rsid w:val="00852582"/>
    <w:rsid w:val="00873ECC"/>
    <w:rsid w:val="008904A1"/>
    <w:rsid w:val="00906567"/>
    <w:rsid w:val="009337B9"/>
    <w:rsid w:val="009A1E1F"/>
    <w:rsid w:val="00A421E2"/>
    <w:rsid w:val="00AC3460"/>
    <w:rsid w:val="00AE21E3"/>
    <w:rsid w:val="00B12AAB"/>
    <w:rsid w:val="00B30744"/>
    <w:rsid w:val="00B40D9F"/>
    <w:rsid w:val="00B63B2A"/>
    <w:rsid w:val="00BF4D4D"/>
    <w:rsid w:val="00C34098"/>
    <w:rsid w:val="00C70345"/>
    <w:rsid w:val="00C850ED"/>
    <w:rsid w:val="00CD22CB"/>
    <w:rsid w:val="00CD271A"/>
    <w:rsid w:val="00D04B8D"/>
    <w:rsid w:val="00D2682A"/>
    <w:rsid w:val="00D412EF"/>
    <w:rsid w:val="00D474DB"/>
    <w:rsid w:val="00D656BD"/>
    <w:rsid w:val="00D923D8"/>
    <w:rsid w:val="00DB65FC"/>
    <w:rsid w:val="00E75088"/>
    <w:rsid w:val="00EE0DF9"/>
    <w:rsid w:val="00EE2B61"/>
    <w:rsid w:val="00F03A5F"/>
    <w:rsid w:val="00F240C2"/>
    <w:rsid w:val="00F318CB"/>
    <w:rsid w:val="00F54F13"/>
    <w:rsid w:val="00F600F4"/>
    <w:rsid w:val="00FA2101"/>
    <w:rsid w:val="00FD6AF6"/>
    <w:rsid w:val="00FF007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20"/>
    <w:rPr>
      <w:rFonts w:ascii="Arial" w:hAnsi="Arial"/>
      <w:color w:val="000000" w:themeColor="text1"/>
      <w:szCs w:val="20"/>
    </w:rPr>
  </w:style>
  <w:style w:type="paragraph" w:styleId="Titre1">
    <w:name w:val="heading 1"/>
    <w:basedOn w:val="Normal"/>
    <w:next w:val="Normal"/>
    <w:link w:val="Titre1Car"/>
    <w:qFormat/>
    <w:rsid w:val="00825088"/>
    <w:pPr>
      <w:keepNext/>
      <w:spacing w:before="480" w:after="60"/>
      <w:jc w:val="both"/>
      <w:outlineLvl w:val="0"/>
    </w:pPr>
    <w:rPr>
      <w:rFonts w:ascii="Arial Rounded MT Bold" w:eastAsia="Times New Roman" w:hAnsi="Arial Rounded MT Bold" w:cs="Times New Roman"/>
      <w:b/>
      <w:bCs/>
      <w:color w:val="365F91"/>
      <w:kern w:val="32"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uiPriority w:val="99"/>
    <w:semiHidden/>
    <w:rsid w:val="00053A20"/>
    <w:rPr>
      <w:rFonts w:ascii="Arial" w:hAnsi="Arial"/>
      <w:color w:val="000000" w:themeColor="text1"/>
    </w:rPr>
  </w:style>
  <w:style w:type="paragraph" w:styleId="Pieddepage">
    <w:name w:val="footer"/>
    <w:basedOn w:val="Normal"/>
    <w:link w:val="PieddepageCar"/>
    <w:uiPriority w:val="99"/>
    <w:semiHidden/>
    <w:unhideWhenUsed/>
    <w:rsid w:val="00053A20"/>
    <w:pPr>
      <w:tabs>
        <w:tab w:val="center" w:pos="4536"/>
        <w:tab w:val="right" w:pos="9072"/>
      </w:tabs>
    </w:pPr>
    <w:rPr>
      <w:szCs w:val="24"/>
    </w:rPr>
  </w:style>
  <w:style w:type="character" w:customStyle="1" w:styleId="PieddepageCar1">
    <w:name w:val="Pied de page Car1"/>
    <w:basedOn w:val="Policepardfaut"/>
    <w:uiPriority w:val="99"/>
    <w:semiHidden/>
    <w:rsid w:val="00053A20"/>
    <w:rPr>
      <w:rFonts w:ascii="Arial" w:hAnsi="Arial"/>
      <w:color w:val="000000" w:themeColor="text1"/>
      <w:szCs w:val="20"/>
    </w:rPr>
  </w:style>
  <w:style w:type="character" w:customStyle="1" w:styleId="En-tteCar">
    <w:name w:val="En-tête Car"/>
    <w:basedOn w:val="Policepardfaut"/>
    <w:link w:val="En-tte"/>
    <w:uiPriority w:val="99"/>
    <w:semiHidden/>
    <w:rsid w:val="00053A20"/>
    <w:rPr>
      <w:rFonts w:ascii="Arial" w:hAnsi="Arial"/>
      <w:color w:val="000000" w:themeColor="text1"/>
    </w:rPr>
  </w:style>
  <w:style w:type="paragraph" w:styleId="En-tte">
    <w:name w:val="header"/>
    <w:basedOn w:val="Normal"/>
    <w:link w:val="En-tteCar"/>
    <w:uiPriority w:val="99"/>
    <w:semiHidden/>
    <w:unhideWhenUsed/>
    <w:rsid w:val="00053A20"/>
    <w:pPr>
      <w:tabs>
        <w:tab w:val="center" w:pos="4536"/>
        <w:tab w:val="right" w:pos="9072"/>
      </w:tabs>
    </w:pPr>
    <w:rPr>
      <w:szCs w:val="24"/>
    </w:rPr>
  </w:style>
  <w:style w:type="character" w:customStyle="1" w:styleId="En-tteCar1">
    <w:name w:val="En-tête Car1"/>
    <w:basedOn w:val="Policepardfaut"/>
    <w:uiPriority w:val="99"/>
    <w:semiHidden/>
    <w:rsid w:val="00053A20"/>
    <w:rPr>
      <w:rFonts w:ascii="Arial" w:hAnsi="Arial"/>
      <w:color w:val="000000" w:themeColor="text1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053A20"/>
  </w:style>
  <w:style w:type="paragraph" w:customStyle="1" w:styleId="normalpuce">
    <w:name w:val="normal puce"/>
    <w:basedOn w:val="Normal"/>
    <w:rsid w:val="00100300"/>
    <w:pPr>
      <w:numPr>
        <w:numId w:val="1"/>
      </w:numPr>
      <w:tabs>
        <w:tab w:val="left" w:pos="720"/>
        <w:tab w:val="left" w:pos="1134"/>
      </w:tabs>
      <w:jc w:val="both"/>
    </w:pPr>
    <w:rPr>
      <w:rFonts w:ascii="Calibri" w:eastAsia="Times New Roman" w:hAnsi="Calibri" w:cs="Times New Roman"/>
      <w:color w:val="auto"/>
      <w:lang w:eastAsia="fr-FR"/>
    </w:rPr>
  </w:style>
  <w:style w:type="paragraph" w:styleId="Paragraphedeliste">
    <w:name w:val="List Paragraph"/>
    <w:basedOn w:val="Normal"/>
    <w:uiPriority w:val="34"/>
    <w:qFormat/>
    <w:rsid w:val="009337B9"/>
    <w:pPr>
      <w:ind w:left="720"/>
      <w:contextualSpacing/>
    </w:pPr>
  </w:style>
  <w:style w:type="paragraph" w:styleId="NormalWeb">
    <w:name w:val="Normal (Web)"/>
    <w:basedOn w:val="Normal"/>
    <w:uiPriority w:val="99"/>
    <w:rsid w:val="00377EF0"/>
    <w:pPr>
      <w:spacing w:beforeLines="1" w:afterLines="1"/>
    </w:pPr>
    <w:rPr>
      <w:rFonts w:ascii="Times" w:hAnsi="Times" w:cs="Times New Roman"/>
      <w:color w:val="auto"/>
      <w:sz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045B8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825088"/>
    <w:rPr>
      <w:rFonts w:ascii="Arial Rounded MT Bold" w:eastAsia="Times New Roman" w:hAnsi="Arial Rounded MT Bold" w:cs="Times New Roman"/>
      <w:b/>
      <w:bCs/>
      <w:color w:val="365F91"/>
      <w:kern w:val="32"/>
      <w:sz w:val="32"/>
      <w:lang w:eastAsia="fr-FR"/>
    </w:rPr>
  </w:style>
  <w:style w:type="paragraph" w:customStyle="1" w:styleId="Orientation">
    <w:name w:val="Orientation"/>
    <w:basedOn w:val="Normal"/>
    <w:link w:val="OrientationCar"/>
    <w:qFormat/>
    <w:rsid w:val="00825088"/>
    <w:pPr>
      <w:spacing w:before="360"/>
      <w:jc w:val="both"/>
    </w:pPr>
    <w:rPr>
      <w:rFonts w:ascii="Calibri" w:eastAsia="Times New Roman" w:hAnsi="Calibri" w:cs="Times New Roman"/>
      <w:b/>
      <w:bCs/>
      <w:color w:val="auto"/>
      <w:szCs w:val="24"/>
      <w:lang w:eastAsia="fr-FR"/>
    </w:rPr>
  </w:style>
  <w:style w:type="character" w:customStyle="1" w:styleId="OrientationCar">
    <w:name w:val="Orientation Car"/>
    <w:link w:val="Orientation"/>
    <w:rsid w:val="00825088"/>
    <w:rPr>
      <w:rFonts w:ascii="Calibri" w:eastAsia="Times New Roman" w:hAnsi="Calibri" w:cs="Times New Roman"/>
      <w:b/>
      <w:bCs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A20"/>
    <w:rPr>
      <w:rFonts w:ascii="Arial" w:hAnsi="Arial"/>
      <w:color w:val="000000" w:themeColor="text1"/>
      <w:szCs w:val="20"/>
    </w:rPr>
  </w:style>
  <w:style w:type="paragraph" w:styleId="Titre1">
    <w:name w:val="heading 1"/>
    <w:basedOn w:val="Normal"/>
    <w:next w:val="Normal"/>
    <w:link w:val="Titre1Car"/>
    <w:qFormat/>
    <w:rsid w:val="00825088"/>
    <w:pPr>
      <w:keepNext/>
      <w:spacing w:before="480" w:after="60"/>
      <w:jc w:val="both"/>
      <w:outlineLvl w:val="0"/>
    </w:pPr>
    <w:rPr>
      <w:rFonts w:ascii="Arial Rounded MT Bold" w:eastAsia="Times New Roman" w:hAnsi="Arial Rounded MT Bold" w:cs="Times New Roman"/>
      <w:b/>
      <w:bCs/>
      <w:color w:val="365F91"/>
      <w:kern w:val="32"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uiPriority w:val="99"/>
    <w:semiHidden/>
    <w:rsid w:val="00053A20"/>
    <w:rPr>
      <w:rFonts w:ascii="Arial" w:hAnsi="Arial"/>
      <w:color w:val="000000" w:themeColor="text1"/>
    </w:rPr>
  </w:style>
  <w:style w:type="paragraph" w:styleId="Pieddepage">
    <w:name w:val="footer"/>
    <w:basedOn w:val="Normal"/>
    <w:link w:val="PieddepageCar"/>
    <w:uiPriority w:val="99"/>
    <w:semiHidden/>
    <w:unhideWhenUsed/>
    <w:rsid w:val="00053A20"/>
    <w:pPr>
      <w:tabs>
        <w:tab w:val="center" w:pos="4536"/>
        <w:tab w:val="right" w:pos="9072"/>
      </w:tabs>
    </w:pPr>
    <w:rPr>
      <w:szCs w:val="24"/>
    </w:rPr>
  </w:style>
  <w:style w:type="character" w:customStyle="1" w:styleId="PieddepageCar1">
    <w:name w:val="Pied de page Car1"/>
    <w:basedOn w:val="Policepardfaut"/>
    <w:uiPriority w:val="99"/>
    <w:semiHidden/>
    <w:rsid w:val="00053A20"/>
    <w:rPr>
      <w:rFonts w:ascii="Arial" w:hAnsi="Arial"/>
      <w:color w:val="000000" w:themeColor="text1"/>
      <w:szCs w:val="20"/>
    </w:rPr>
  </w:style>
  <w:style w:type="character" w:customStyle="1" w:styleId="En-tteCar">
    <w:name w:val="En-tête Car"/>
    <w:basedOn w:val="Policepardfaut"/>
    <w:link w:val="En-tte"/>
    <w:uiPriority w:val="99"/>
    <w:semiHidden/>
    <w:rsid w:val="00053A20"/>
    <w:rPr>
      <w:rFonts w:ascii="Arial" w:hAnsi="Arial"/>
      <w:color w:val="000000" w:themeColor="text1"/>
    </w:rPr>
  </w:style>
  <w:style w:type="paragraph" w:styleId="En-tte">
    <w:name w:val="header"/>
    <w:basedOn w:val="Normal"/>
    <w:link w:val="En-tteCar"/>
    <w:uiPriority w:val="99"/>
    <w:semiHidden/>
    <w:unhideWhenUsed/>
    <w:rsid w:val="00053A20"/>
    <w:pPr>
      <w:tabs>
        <w:tab w:val="center" w:pos="4536"/>
        <w:tab w:val="right" w:pos="9072"/>
      </w:tabs>
    </w:pPr>
    <w:rPr>
      <w:szCs w:val="24"/>
    </w:rPr>
  </w:style>
  <w:style w:type="character" w:customStyle="1" w:styleId="En-tteCar1">
    <w:name w:val="En-tête Car1"/>
    <w:basedOn w:val="Policepardfaut"/>
    <w:uiPriority w:val="99"/>
    <w:semiHidden/>
    <w:rsid w:val="00053A20"/>
    <w:rPr>
      <w:rFonts w:ascii="Arial" w:hAnsi="Arial"/>
      <w:color w:val="000000" w:themeColor="text1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053A20"/>
  </w:style>
  <w:style w:type="paragraph" w:customStyle="1" w:styleId="normalpuce">
    <w:name w:val="normal puce"/>
    <w:basedOn w:val="Normal"/>
    <w:rsid w:val="00100300"/>
    <w:pPr>
      <w:numPr>
        <w:numId w:val="1"/>
      </w:numPr>
      <w:tabs>
        <w:tab w:val="left" w:pos="720"/>
        <w:tab w:val="left" w:pos="1134"/>
      </w:tabs>
      <w:jc w:val="both"/>
    </w:pPr>
    <w:rPr>
      <w:rFonts w:ascii="Calibri" w:eastAsia="Times New Roman" w:hAnsi="Calibri" w:cs="Times New Roman"/>
      <w:color w:val="auto"/>
      <w:lang w:eastAsia="fr-FR"/>
    </w:rPr>
  </w:style>
  <w:style w:type="paragraph" w:styleId="Paragraphedeliste">
    <w:name w:val="List Paragraph"/>
    <w:basedOn w:val="Normal"/>
    <w:uiPriority w:val="34"/>
    <w:qFormat/>
    <w:rsid w:val="009337B9"/>
    <w:pPr>
      <w:ind w:left="720"/>
      <w:contextualSpacing/>
    </w:pPr>
  </w:style>
  <w:style w:type="paragraph" w:styleId="NormalWeb">
    <w:name w:val="Normal (Web)"/>
    <w:basedOn w:val="Normal"/>
    <w:uiPriority w:val="99"/>
    <w:rsid w:val="00377EF0"/>
    <w:pPr>
      <w:spacing w:beforeLines="1" w:afterLines="1"/>
    </w:pPr>
    <w:rPr>
      <w:rFonts w:ascii="Times" w:hAnsi="Times" w:cs="Times New Roman"/>
      <w:color w:val="auto"/>
      <w:sz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045B8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825088"/>
    <w:rPr>
      <w:rFonts w:ascii="Arial Rounded MT Bold" w:eastAsia="Times New Roman" w:hAnsi="Arial Rounded MT Bold" w:cs="Times New Roman"/>
      <w:b/>
      <w:bCs/>
      <w:color w:val="365F91"/>
      <w:kern w:val="32"/>
      <w:sz w:val="32"/>
      <w:lang w:eastAsia="fr-FR"/>
    </w:rPr>
  </w:style>
  <w:style w:type="paragraph" w:customStyle="1" w:styleId="Orientation">
    <w:name w:val="Orientation"/>
    <w:basedOn w:val="Normal"/>
    <w:link w:val="OrientationCar"/>
    <w:qFormat/>
    <w:rsid w:val="00825088"/>
    <w:pPr>
      <w:spacing w:before="360"/>
      <w:jc w:val="both"/>
    </w:pPr>
    <w:rPr>
      <w:rFonts w:ascii="Calibri" w:eastAsia="Times New Roman" w:hAnsi="Calibri" w:cs="Times New Roman"/>
      <w:b/>
      <w:bCs/>
      <w:color w:val="auto"/>
      <w:szCs w:val="24"/>
      <w:lang w:eastAsia="fr-FR"/>
    </w:rPr>
  </w:style>
  <w:style w:type="character" w:customStyle="1" w:styleId="OrientationCar">
    <w:name w:val="Orientation Car"/>
    <w:link w:val="Orientation"/>
    <w:rsid w:val="00825088"/>
    <w:rPr>
      <w:rFonts w:ascii="Calibri" w:eastAsia="Times New Roman" w:hAnsi="Calibri" w:cs="Times New Roman"/>
      <w:b/>
      <w:bCs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88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irie@stmaximin38.fr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3023</Words>
  <Characters>16628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école d'architecture de Grenoble</Company>
  <LinksUpToDate>false</LinksUpToDate>
  <CharactersWithSpaces>19612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belli-riz</dc:creator>
  <cp:lastModifiedBy>SG</cp:lastModifiedBy>
  <cp:revision>3</cp:revision>
  <cp:lastPrinted>2015-03-24T09:15:00Z</cp:lastPrinted>
  <dcterms:created xsi:type="dcterms:W3CDTF">2017-04-10T08:26:00Z</dcterms:created>
  <dcterms:modified xsi:type="dcterms:W3CDTF">2017-04-10T08:28:00Z</dcterms:modified>
</cp:coreProperties>
</file>