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jc w:val="center"/>
        <w:rPr>
          <w:rFonts w:ascii="Libre Franklin" w:hAnsi="Libre Franklin" w:eastAsia="Libre Franklin" w:cs="Libre Franklin"/>
          <w:b/>
          <w:b/>
          <w:bCs/>
          <w:sz w:val="28"/>
          <w:szCs w:val="28"/>
        </w:rPr>
      </w:pPr>
      <w:r>
        <w:rPr>
          <w:rFonts w:eastAsia="Libre Franklin" w:cs="Libre Franklin" w:ascii="Libre Franklin" w:hAnsi="Libre Franklin"/>
          <w:b/>
          <w:bCs/>
          <w:sz w:val="28"/>
          <w:szCs w:val="28"/>
        </w:rPr>
        <w:t>QUESTIONNAIRE D'ÉVALUATION (optionnel)</w:t>
      </w:r>
    </w:p>
    <w:p>
      <w:pPr>
        <w:pStyle w:val="Normal1"/>
        <w:widowControl w:val="false"/>
        <w:jc w:val="center"/>
        <w:rPr>
          <w:rFonts w:ascii="Libre Franklin" w:hAnsi="Libre Franklin" w:eastAsia="Libre Franklin" w:cs="Libre Franklin"/>
          <w:b/>
          <w:b/>
          <w:bCs/>
          <w:sz w:val="28"/>
          <w:szCs w:val="28"/>
        </w:rPr>
      </w:pPr>
      <w:r>
        <w:rPr>
          <w:rFonts w:eastAsia="Libre Franklin" w:cs="Libre Franklin" w:ascii="Libre Franklin" w:hAnsi="Libre Franklin"/>
          <w:i/>
          <w:iCs/>
          <w:sz w:val="28"/>
          <w:szCs w:val="28"/>
        </w:rPr>
        <w:t>A destination des habitants, via l’EPCI</w:t>
      </w:r>
    </w:p>
    <w:p>
      <w:pPr>
        <w:pStyle w:val="Titre1"/>
        <w:keepNext w:val="false"/>
        <w:keepLines w:val="false"/>
        <w:widowControl w:val="false"/>
        <w:spacing w:lineRule="auto" w:line="240" w:before="480" w:after="120"/>
        <w:ind w:left="360" w:hanging="0"/>
        <w:jc w:val="both"/>
        <w:rPr>
          <w:rFonts w:ascii="Albert Sans" w:hAnsi="Albert Sans" w:eastAsia="Albert Sans" w:cs="Albert Sans"/>
          <w:b/>
          <w:b/>
          <w:bCs/>
          <w:color w:val="0E94BF"/>
          <w:sz w:val="28"/>
          <w:szCs w:val="28"/>
        </w:rPr>
      </w:pPr>
      <w:bookmarkStart w:id="0" w:name="_cuukmgfu49ic"/>
      <w:bookmarkEnd w:id="0"/>
      <w:r>
        <w:rPr>
          <w:rFonts w:eastAsia="Albert Sans" w:cs="Albert Sans" w:ascii="Albert Sans" w:hAnsi="Albert Sans"/>
          <w:b/>
          <w:bCs/>
          <w:color w:val="0E94BF"/>
          <w:sz w:val="28"/>
          <w:szCs w:val="28"/>
        </w:rPr>
        <w:t>1.</w:t>
      </w:r>
      <w:r>
        <w:rPr>
          <w:rFonts w:eastAsia="Albert Sans" w:cs="Albert Sans" w:ascii="Albert Sans" w:hAnsi="Albert Sans"/>
          <w:color w:val="0E94BF"/>
          <w:sz w:val="28"/>
          <w:szCs w:val="28"/>
        </w:rPr>
        <w:tab/>
      </w:r>
      <w:r>
        <w:rPr>
          <w:rFonts w:eastAsia="Albert Sans" w:cs="Albert Sans" w:ascii="Albert Sans" w:hAnsi="Albert Sans"/>
          <w:b/>
          <w:bCs/>
          <w:color w:val="0E94BF"/>
          <w:sz w:val="28"/>
          <w:szCs w:val="28"/>
        </w:rPr>
        <w:t>Pourquoi ce questionnaire ?</w:t>
      </w:r>
    </w:p>
    <w:p>
      <w:pPr>
        <w:pStyle w:val="Normal1"/>
        <w:widowControl w:val="false"/>
        <w:spacing w:lineRule="auto" w:line="240" w:before="240" w:after="240"/>
        <w:jc w:val="both"/>
        <w:rPr>
          <w:rFonts w:ascii="Albert Sans" w:hAnsi="Albert Sans" w:eastAsia="Albert Sans" w:cs="Albert Sans"/>
        </w:rPr>
      </w:pPr>
      <w:r>
        <w:rPr>
          <w:rFonts w:eastAsia="Albert Sans" w:cs="Albert Sans" w:ascii="Albert Sans" w:hAnsi="Albert Sans"/>
        </w:rPr>
        <w:t xml:space="preserve">Ces dispositifs vous étant proposés par la DREAL AURA comme outil innovant de sensibilisation à la qualité de l’air et d’aide au passage à l’action sur les sujets de qualité de l’air et de remplacement des poêles à bois anciens et polluants par des plus performants, il est important que chacune de ses mises en œuvre fasse l’objet d’une évaluation. Cette évaluation permet de s’assurer de l’efficacité des dispositifs déployés, tant concernant l’impact sur les perceptions et comportements des habitants, que sur la forme même des dispositifs. </w:t>
      </w:r>
      <w:r>
        <w:rPr>
          <w:rFonts w:eastAsia="Albert Sans" w:cs="Albert Sans" w:ascii="Albert Sans" w:hAnsi="Albert Sans"/>
          <w:u w:val="single"/>
        </w:rPr>
        <w:t>Elle reste bien sûr optionnelle, à vous de décider si vous souhaitez/pouvez la mener à bien ou non</w:t>
      </w:r>
      <w:r>
        <w:rPr>
          <w:rFonts w:eastAsia="Albert Sans" w:cs="Albert Sans" w:ascii="Albert Sans" w:hAnsi="Albert Sans"/>
        </w:rPr>
        <w:t>.</w:t>
      </w:r>
    </w:p>
    <w:tbl>
      <w:tblPr>
        <w:tblStyle w:val="Table1"/>
        <w:tblpPr w:bottomFromText="180" w:horzAnchor="text" w:leftFromText="180" w:rightFromText="180" w:tblpX="-90" w:tblpY="94" w:topFromText="180" w:vertAnchor="text"/>
        <w:tblW w:w="9015" w:type="dxa"/>
        <w:jc w:val="left"/>
        <w:tblInd w:w="-10" w:type="dxa"/>
        <w:tblLayout w:type="fixed"/>
        <w:tblCellMar>
          <w:top w:w="0" w:type="dxa"/>
          <w:left w:w="108" w:type="dxa"/>
          <w:bottom w:w="0" w:type="dxa"/>
          <w:right w:w="108" w:type="dxa"/>
        </w:tblCellMar>
        <w:tblLook w:val="0600"/>
      </w:tblPr>
      <w:tblGrid>
        <w:gridCol w:w="9015"/>
      </w:tblGrid>
      <w:tr>
        <w:trPr/>
        <w:tc>
          <w:tcPr>
            <w:tcW w:w="9015" w:type="dxa"/>
            <w:tcBorders>
              <w:top w:val="single" w:sz="8" w:space="0" w:color="FFF2CC"/>
              <w:left w:val="single" w:sz="8" w:space="0" w:color="FFF2CC"/>
              <w:bottom w:val="single" w:sz="8" w:space="0" w:color="FFF2CC"/>
              <w:right w:val="single" w:sz="8" w:space="0" w:color="FFF2CC"/>
            </w:tcBorders>
            <w:shd w:fill="FFF2CC" w:val="clear"/>
          </w:tcPr>
          <w:p>
            <w:pPr>
              <w:pStyle w:val="Normal1"/>
              <w:widowControl w:val="false"/>
              <w:spacing w:lineRule="auto" w:line="240"/>
              <w:ind w:left="708" w:right="62" w:hanging="0"/>
              <w:jc w:val="both"/>
              <w:rPr>
                <w:rFonts w:ascii="Albert Sans" w:hAnsi="Albert Sans" w:eastAsia="Albert Sans" w:cs="Albert Sans"/>
              </w:rPr>
            </w:pPr>
            <w:r>
              <w:rPr>
                <w:rFonts w:eastAsia="Albert Sans" w:cs="Albert Sans" w:ascii="Albert Sans" w:hAnsi="Albert Sans"/>
              </w:rPr>
              <w:t xml:space="preserve">Nous suggérons que </w:t>
            </w:r>
            <w:r>
              <w:rPr>
                <w:rFonts w:eastAsia="Albert Sans" w:cs="Albert Sans" w:ascii="Albert Sans" w:hAnsi="Albert Sans"/>
                <w:b/>
                <w:bCs/>
              </w:rPr>
              <w:t>l’EPCI se charge de la partie évaluatio</w:t>
            </w:r>
            <w:r>
              <w:rPr>
                <w:rFonts w:eastAsia="Albert Sans" w:cs="Albert Sans" w:ascii="Albert Sans" w:hAnsi="Albert Sans"/>
              </w:rPr>
              <w:t>n : d’une part pour éviter de surcharger la commune participante, d’autre part pour pouvoir s’appuyer sur leur connaissance du territoire. Cette évaluation reste bien sûr</w:t>
            </w:r>
            <w:r>
              <w:rPr>
                <w:rFonts w:eastAsia="Albert Sans" w:cs="Albert Sans" w:ascii="Albert Sans" w:hAnsi="Albert Sans"/>
                <w:b/>
                <w:bCs/>
              </w:rPr>
              <w:t xml:space="preserve"> à réfléchir avec la commune et son réseau de diffusion</w:t>
            </w:r>
            <w:r>
              <w:rPr>
                <w:rFonts w:eastAsia="Albert Sans" w:cs="Albert Sans" w:ascii="Albert Sans" w:hAnsi="Albert Sans"/>
              </w:rPr>
              <w:t xml:space="preserve"> auprès des habitants.</w:t>
            </w:r>
          </w:p>
        </w:tc>
      </w:tr>
    </w:tbl>
    <w:p>
      <w:pPr>
        <w:pStyle w:val="Normal1"/>
        <w:widowControl w:val="false"/>
        <w:spacing w:lineRule="auto" w:line="240" w:before="240" w:after="240"/>
        <w:jc w:val="both"/>
        <w:rPr>
          <w:rFonts w:ascii="Albert Sans" w:hAnsi="Albert Sans" w:eastAsia="Albert Sans" w:cs="Albert Sans"/>
          <w:b/>
          <w:b/>
          <w:bCs/>
          <w:sz w:val="28"/>
          <w:szCs w:val="28"/>
        </w:rPr>
      </w:pPr>
      <w:r>
        <w:rPr>
          <w:rFonts w:eastAsia="Albert Sans" w:cs="Albert Sans" w:ascii="Albert Sans" w:hAnsi="Albert Sans"/>
        </w:rPr>
        <w:t xml:space="preserve">C’est pourquoi un questionnaire d’évaluation vous est fourni : vous n’avez plus qu’à le mettre en ligne avec votre outil préféré ! Nous vous suggérons d’utiliser «  Google form », « LimeSurvey » ou « Type from » si vous avez un compte, mais le choix vous revient en fonction des outils dont vous avez l’habitude ou que vous appréciez utiliser.Sans obligation, l’équipe de la DREAL Auvergne Rhône-Alpes serait intéressée pour recueillir les retours des structures qui utiliseront ce kit. Commentaires et questions peuvent être adressés par mail : </w:t>
      </w:r>
      <w:hyperlink r:id="rId2">
        <w:r>
          <w:rPr>
            <w:rFonts w:eastAsia="Albert Sans" w:cs="Albert Sans" w:ascii="Albert Sans" w:hAnsi="Albert Sans"/>
            <w:color w:val="1155CC"/>
            <w:u w:val="single"/>
          </w:rPr>
          <w:drawing>
            <wp:anchor behindDoc="0" distT="18415" distB="18415" distL="18415" distR="18415" simplePos="0" locked="0" layoutInCell="0" allowOverlap="1" relativeHeight="10">
              <wp:simplePos x="0" y="0"/>
              <wp:positionH relativeFrom="column">
                <wp:posOffset>-38100</wp:posOffset>
              </wp:positionH>
              <wp:positionV relativeFrom="paragraph">
                <wp:posOffset>266700</wp:posOffset>
              </wp:positionV>
              <wp:extent cx="447675" cy="4476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3"/>
                      <a:stretch>
                        <a:fillRect/>
                      </a:stretch>
                    </pic:blipFill>
                    <pic:spPr bwMode="auto">
                      <a:xfrm>
                        <a:off x="0" y="0"/>
                        <a:ext cx="447675" cy="447675"/>
                      </a:xfrm>
                      <a:prstGeom prst="rect">
                        <a:avLst/>
                      </a:prstGeom>
                    </pic:spPr>
                  </pic:pic>
                </a:graphicData>
              </a:graphic>
            </wp:anchor>
          </w:drawing>
        </w:r>
      </w:hyperlink>
      <w:r>
        <w:rPr>
          <w:rFonts w:eastAsia="Albert Sans" w:cs="Albert Sans" w:ascii="Albert Sans" w:hAnsi="Albert Sans"/>
          <w:color w:val="1155CC"/>
          <w:u w:val="single"/>
        </w:rPr>
        <w:t>qualite-de-l'air.dreal-ara@developpement-durable.gouv.fr</w:t>
      </w:r>
    </w:p>
    <w:p>
      <w:pPr>
        <w:pStyle w:val="Titre1"/>
        <w:keepNext w:val="false"/>
        <w:keepLines w:val="false"/>
        <w:widowControl w:val="false"/>
        <w:spacing w:lineRule="auto" w:line="240" w:before="480" w:after="120"/>
        <w:ind w:left="360" w:hanging="0"/>
        <w:jc w:val="both"/>
        <w:rPr>
          <w:rFonts w:ascii="Albert Sans" w:hAnsi="Albert Sans" w:eastAsia="Albert Sans" w:cs="Albert Sans"/>
          <w:b/>
          <w:b/>
          <w:bCs/>
          <w:color w:val="0E94BF"/>
          <w:sz w:val="28"/>
          <w:szCs w:val="28"/>
        </w:rPr>
      </w:pPr>
      <w:bookmarkStart w:id="1" w:name="_xl3vggottmfv"/>
      <w:bookmarkEnd w:id="1"/>
      <w:r>
        <w:rPr>
          <w:rFonts w:eastAsia="Albert Sans" w:cs="Albert Sans" w:ascii="Albert Sans" w:hAnsi="Albert Sans"/>
          <w:b/>
          <w:bCs/>
          <w:color w:val="0E94BF"/>
          <w:sz w:val="30"/>
          <w:szCs w:val="30"/>
        </w:rPr>
        <w:t>2.</w:t>
      </w:r>
      <w:r>
        <w:rPr>
          <w:rFonts w:eastAsia="Albert Sans" w:cs="Albert Sans" w:ascii="Albert Sans" w:hAnsi="Albert Sans"/>
          <w:color w:val="0E94BF"/>
          <w:sz w:val="14"/>
          <w:szCs w:val="14"/>
        </w:rPr>
        <w:t xml:space="preserve">   </w:t>
      </w:r>
      <w:r>
        <w:rPr>
          <w:rFonts w:eastAsia="Albert Sans" w:cs="Albert Sans" w:ascii="Albert Sans" w:hAnsi="Albert Sans"/>
          <w:color w:val="0E94BF"/>
          <w:sz w:val="28"/>
          <w:szCs w:val="28"/>
        </w:rPr>
        <w:t xml:space="preserve"> </w:t>
      </w:r>
      <w:r>
        <w:rPr>
          <w:rFonts w:eastAsia="Albert Sans" w:cs="Albert Sans" w:ascii="Albert Sans" w:hAnsi="Albert Sans"/>
          <w:b/>
          <w:bCs/>
          <w:color w:val="0E94BF"/>
          <w:sz w:val="28"/>
          <w:szCs w:val="28"/>
        </w:rPr>
        <w:t>Le principe de l’évaluation</w:t>
      </w:r>
    </w:p>
    <w:p>
      <w:pPr>
        <w:pStyle w:val="Normal1"/>
        <w:jc w:val="both"/>
        <w:rPr>
          <w:rFonts w:ascii="Albert Sans" w:hAnsi="Albert Sans" w:eastAsia="Albert Sans" w:cs="Albert Sans"/>
        </w:rPr>
      </w:pPr>
      <w:r>
        <w:rPr>
          <w:rFonts w:eastAsia="Albert Sans" w:cs="Albert Sans" w:ascii="Albert Sans" w:hAnsi="Albert Sans"/>
        </w:rPr>
        <w:t xml:space="preserve">Pour s’assurer de l’impact d’un projet, l’évaluation est cruciale mais </w:t>
      </w:r>
      <w:r>
        <w:rPr>
          <w:rFonts w:eastAsia="Albert Sans" w:cs="Albert Sans" w:ascii="Albert Sans" w:hAnsi="Albert Sans"/>
          <w:b/>
          <w:bCs/>
        </w:rPr>
        <w:t>nécessite d’identifier un point de comparaison</w:t>
      </w:r>
      <w:r>
        <w:rPr>
          <w:rFonts w:eastAsia="Albert Sans" w:cs="Albert Sans" w:ascii="Albert Sans" w:hAnsi="Albert Sans"/>
        </w:rPr>
        <w:t xml:space="preserve"> : c’est ce point de comparaison qui permettra de mettre en perspective les résultats de l’évaluation. Une évaluation de se faire avant dispositifs / après déploiement, mais le risque est de sur-mobiliser les habitants d’une même commune, limitant fortement le taux de réponse. </w:t>
      </w:r>
    </w:p>
    <w:p>
      <w:pPr>
        <w:pStyle w:val="Normal1"/>
        <w:jc w:val="both"/>
        <w:rPr>
          <w:rFonts w:ascii="Albert Sans" w:hAnsi="Albert Sans" w:eastAsia="Albert Sans" w:cs="Albert Sans"/>
        </w:rPr>
      </w:pPr>
      <w:r>
        <w:rPr>
          <w:rFonts w:eastAsia="Albert Sans" w:cs="Albert Sans" w:ascii="Albert Sans" w:hAnsi="Albert Sans"/>
        </w:rPr>
        <w:t xml:space="preserve">Nous recommandons donc une </w:t>
      </w:r>
      <w:r>
        <w:rPr>
          <w:rFonts w:eastAsia="Albert Sans" w:cs="Albert Sans" w:ascii="Albert Sans" w:hAnsi="Albert Sans"/>
          <w:b/>
          <w:bCs/>
        </w:rPr>
        <w:t>comparaison entre deux communes</w:t>
      </w:r>
      <w:r>
        <w:rPr>
          <w:rFonts w:eastAsia="Albert Sans" w:cs="Albert Sans" w:ascii="Albert Sans" w:hAnsi="Albert Sans"/>
        </w:rPr>
        <w:t xml:space="preserve"> : une commune qui a bénéficié du déploiement des dispositifs, et une commune qui n’a pas mis en place les dispositifs. Il s’agira donc pour l’EPCI d’identifier 1/ la commune qui souhaite utiliser le kit, 2/ une commune avec un profil similaire qui servira de point de comparaison. Il sera impossible de trouver une commune 100% comparable, mais vous chercherez à vous en rapprocher sur les critères suivants :</w:t>
      </w:r>
    </w:p>
    <w:p>
      <w:pPr>
        <w:pStyle w:val="Normal1"/>
        <w:numPr>
          <w:ilvl w:val="0"/>
          <w:numId w:val="4"/>
        </w:numPr>
        <w:ind w:left="720" w:hanging="360"/>
        <w:jc w:val="both"/>
        <w:rPr>
          <w:rFonts w:ascii="Albert Sans" w:hAnsi="Albert Sans" w:eastAsia="Albert Sans" w:cs="Albert Sans"/>
          <w:u w:val="none"/>
        </w:rPr>
      </w:pPr>
      <w:r>
        <w:rPr>
          <w:rFonts w:eastAsia="Albert Sans" w:cs="Albert Sans" w:ascii="Albert Sans" w:hAnsi="Albert Sans"/>
        </w:rPr>
        <w:t>taille des communes ;</w:t>
      </w:r>
    </w:p>
    <w:p>
      <w:pPr>
        <w:pStyle w:val="Normal1"/>
        <w:numPr>
          <w:ilvl w:val="0"/>
          <w:numId w:val="4"/>
        </w:numPr>
        <w:ind w:left="720" w:hanging="360"/>
        <w:jc w:val="both"/>
        <w:rPr>
          <w:rFonts w:ascii="Albert Sans" w:hAnsi="Albert Sans" w:eastAsia="Albert Sans" w:cs="Albert Sans"/>
          <w:u w:val="none"/>
        </w:rPr>
      </w:pPr>
      <w:r>
        <w:rPr>
          <w:rFonts w:eastAsia="Albert Sans" w:cs="Albert Sans" w:ascii="Albert Sans" w:hAnsi="Albert Sans"/>
        </w:rPr>
        <w:t>profil urbain ou péri-urbain ;</w:t>
      </w:r>
    </w:p>
    <w:p>
      <w:pPr>
        <w:pStyle w:val="Normal1"/>
        <w:numPr>
          <w:ilvl w:val="0"/>
          <w:numId w:val="4"/>
        </w:numPr>
        <w:ind w:left="720" w:hanging="360"/>
        <w:jc w:val="both"/>
        <w:rPr>
          <w:rFonts w:ascii="Albert Sans" w:hAnsi="Albert Sans" w:eastAsia="Albert Sans" w:cs="Albert Sans"/>
          <w:u w:val="none"/>
        </w:rPr>
      </w:pPr>
      <w:r>
        <w:rPr>
          <w:rFonts w:eastAsia="Albert Sans" w:cs="Albert Sans" w:ascii="Albert Sans" w:hAnsi="Albert Sans"/>
        </w:rPr>
        <w:t>niveau de précarité énergétique des logements des communes ;</w:t>
      </w:r>
    </w:p>
    <w:p>
      <w:pPr>
        <w:pStyle w:val="Normal1"/>
        <w:numPr>
          <w:ilvl w:val="0"/>
          <w:numId w:val="4"/>
        </w:numPr>
        <w:ind w:left="720" w:hanging="360"/>
        <w:jc w:val="both"/>
        <w:rPr>
          <w:rFonts w:ascii="Albert Sans" w:hAnsi="Albert Sans" w:eastAsia="Albert Sans" w:cs="Albert Sans"/>
          <w:u w:val="none"/>
        </w:rPr>
      </w:pPr>
      <w:r>
        <w:rPr>
          <w:rFonts w:eastAsia="Albert Sans" w:cs="Albert Sans" w:ascii="Albert Sans" w:hAnsi="Albert Sans"/>
        </w:rPr>
        <w:t>niveau de pollution (PM par habitant) ;</w:t>
      </w:r>
    </w:p>
    <w:p>
      <w:pPr>
        <w:pStyle w:val="Normal1"/>
        <w:numPr>
          <w:ilvl w:val="0"/>
          <w:numId w:val="4"/>
        </w:numPr>
        <w:ind w:left="720" w:hanging="360"/>
        <w:jc w:val="both"/>
        <w:rPr>
          <w:rFonts w:ascii="Albert Sans" w:hAnsi="Albert Sans" w:eastAsia="Albert Sans" w:cs="Albert Sans"/>
          <w:u w:val="none"/>
        </w:rPr>
      </w:pPr>
      <w:r>
        <w:rPr>
          <w:rFonts w:eastAsia="Albert Sans" w:cs="Albert Sans" w:ascii="Albert Sans" w:hAnsi="Albert Sans"/>
        </w:rPr>
        <w:t>nombre d'appareils au chauffage au bois anciens à foyers ouverts.</w:t>
      </w:r>
    </w:p>
    <w:p>
      <w:pPr>
        <w:pStyle w:val="Titre1"/>
        <w:keepNext w:val="false"/>
        <w:keepLines w:val="false"/>
        <w:widowControl w:val="false"/>
        <w:spacing w:lineRule="auto" w:line="240" w:before="480" w:after="120"/>
        <w:ind w:left="360" w:hanging="0"/>
        <w:jc w:val="both"/>
        <w:rPr>
          <w:rFonts w:ascii="Albert Sans" w:hAnsi="Albert Sans" w:eastAsia="Albert Sans" w:cs="Albert Sans"/>
          <w:b/>
          <w:b/>
          <w:bCs/>
          <w:i/>
          <w:i/>
          <w:iCs/>
          <w:color w:val="45818E"/>
        </w:rPr>
      </w:pPr>
      <w:bookmarkStart w:id="2" w:name="_tfybjv6vrh2x"/>
      <w:bookmarkEnd w:id="2"/>
      <w:r>
        <w:rPr>
          <w:rFonts w:eastAsia="Albert Sans" w:cs="Albert Sans" w:ascii="Albert Sans" w:hAnsi="Albert Sans"/>
          <w:b/>
          <w:bCs/>
          <w:color w:val="0E94BF"/>
          <w:sz w:val="30"/>
          <w:szCs w:val="30"/>
        </w:rPr>
        <w:t>2.</w:t>
      </w:r>
      <w:r>
        <w:rPr>
          <w:rFonts w:eastAsia="Albert Sans" w:cs="Albert Sans" w:ascii="Albert Sans" w:hAnsi="Albert Sans"/>
          <w:color w:val="0E94BF"/>
          <w:sz w:val="14"/>
          <w:szCs w:val="14"/>
        </w:rPr>
        <w:t xml:space="preserve">   </w:t>
      </w:r>
      <w:r>
        <w:rPr>
          <w:rFonts w:eastAsia="Albert Sans" w:cs="Albert Sans" w:ascii="Albert Sans" w:hAnsi="Albert Sans"/>
          <w:color w:val="0E94BF"/>
          <w:sz w:val="28"/>
          <w:szCs w:val="28"/>
        </w:rPr>
        <w:t xml:space="preserve"> </w:t>
      </w:r>
      <w:r>
        <w:rPr>
          <w:rFonts w:eastAsia="Albert Sans" w:cs="Albert Sans" w:ascii="Albert Sans" w:hAnsi="Albert Sans"/>
          <w:b/>
          <w:bCs/>
          <w:color w:val="0E94BF"/>
          <w:sz w:val="28"/>
          <w:szCs w:val="28"/>
        </w:rPr>
        <w:t>Questionnaire d’évaluation : perception et l’impact des dispositifs</w:t>
      </w:r>
    </w:p>
    <w:tbl>
      <w:tblPr>
        <w:tblStyle w:val="Table2"/>
        <w:tblW w:w="10140" w:type="dxa"/>
        <w:jc w:val="left"/>
        <w:tblInd w:w="-570" w:type="dxa"/>
        <w:tblLayout w:type="fixed"/>
        <w:tblCellMar>
          <w:top w:w="100" w:type="dxa"/>
          <w:left w:w="100" w:type="dxa"/>
          <w:bottom w:w="100" w:type="dxa"/>
          <w:right w:w="100" w:type="dxa"/>
        </w:tblCellMar>
        <w:tblLook w:val="0600"/>
      </w:tblPr>
      <w:tblGrid>
        <w:gridCol w:w="10140"/>
      </w:tblGrid>
      <w:tr>
        <w:trPr>
          <w:trHeight w:val="2625" w:hRule="atLeast"/>
        </w:trPr>
        <w:tc>
          <w:tcPr>
            <w:tcW w:w="10140" w:type="dxa"/>
            <w:tcBorders>
              <w:top w:val="single" w:sz="8" w:space="0" w:color="FFF2CC"/>
              <w:left w:val="single" w:sz="8" w:space="0" w:color="FFF2CC"/>
              <w:bottom w:val="single" w:sz="8" w:space="0" w:color="FFF2CC"/>
              <w:right w:val="single" w:sz="8" w:space="0" w:color="FFF2CC"/>
            </w:tcBorders>
            <w:shd w:fill="FFF2CC" w:val="clear"/>
          </w:tcPr>
          <w:p>
            <w:pPr>
              <w:pStyle w:val="Normal1"/>
              <w:widowControl w:val="false"/>
              <w:spacing w:lineRule="auto" w:line="240" w:before="200" w:after="240"/>
              <w:jc w:val="center"/>
              <w:rPr>
                <w:rFonts w:ascii="Albert Sans" w:hAnsi="Albert Sans" w:eastAsia="Albert Sans" w:cs="Albert Sans"/>
                <w:b/>
                <w:b/>
                <w:bCs/>
                <w:u w:val="single"/>
              </w:rPr>
            </w:pPr>
            <w:r>
              <w:rPr>
                <w:rFonts w:eastAsia="Albert Sans" w:cs="Albert Sans" w:ascii="Albert Sans" w:hAnsi="Albert Sans"/>
                <w:b/>
                <w:bCs/>
                <w:u w:val="single"/>
              </w:rPr>
              <w:t>CONSIGNE SUGGÉRÉE</w:t>
            </w:r>
          </w:p>
          <w:p>
            <w:pPr>
              <w:pStyle w:val="Normal1"/>
              <w:widowControl w:val="false"/>
              <w:spacing w:lineRule="auto" w:line="240" w:before="200" w:after="240"/>
              <w:jc w:val="center"/>
              <w:rPr>
                <w:rFonts w:ascii="Albert Sans" w:hAnsi="Albert Sans" w:eastAsia="Albert Sans" w:cs="Albert Sans"/>
              </w:rPr>
            </w:pPr>
            <w:r>
              <w:rPr>
                <w:rFonts w:eastAsia="Albert Sans" w:cs="Albert Sans" w:ascii="Albert Sans" w:hAnsi="Albert Sans"/>
              </w:rPr>
              <w:t xml:space="preserve">Cette enquête est menée pour en savoir plus sur </w:t>
            </w:r>
            <w:r>
              <w:rPr>
                <w:rFonts w:eastAsia="Albert Sans" w:cs="Albert Sans" w:ascii="Albert Sans" w:hAnsi="Albert Sans"/>
                <w:b/>
                <w:bCs/>
              </w:rPr>
              <w:t>vos perceptions par rapport à votre environnement.</w:t>
            </w:r>
            <w:r>
              <w:rPr>
                <w:rFonts w:eastAsia="Albert Sans" w:cs="Albert Sans" w:ascii="Albert Sans" w:hAnsi="Albert Sans"/>
              </w:rPr>
              <w:t xml:space="preserve"> </w:t>
            </w:r>
          </w:p>
          <w:p>
            <w:pPr>
              <w:pStyle w:val="Normal1"/>
              <w:widowControl w:val="false"/>
              <w:spacing w:lineRule="auto" w:line="240" w:before="240" w:after="240"/>
              <w:jc w:val="center"/>
              <w:rPr>
                <w:rFonts w:ascii="Albert Sans" w:hAnsi="Albert Sans" w:eastAsia="Albert Sans" w:cs="Albert Sans"/>
              </w:rPr>
            </w:pPr>
            <w:r>
              <w:rPr>
                <w:rFonts w:eastAsia="Albert Sans" w:cs="Albert Sans" w:ascii="Albert Sans" w:hAnsi="Albert Sans"/>
              </w:rPr>
              <w:t xml:space="preserve">Pour faire partie des participants, il vous suffit de répondre au questionnaire suivant, </w:t>
            </w:r>
            <w:r>
              <w:rPr>
                <w:rFonts w:eastAsia="Albert Sans" w:cs="Albert Sans" w:ascii="Albert Sans" w:hAnsi="Albert Sans"/>
                <w:b/>
                <w:bCs/>
              </w:rPr>
              <w:t xml:space="preserve">cela ne vous prendra que 5 minutes. </w:t>
            </w:r>
          </w:p>
          <w:p>
            <w:pPr>
              <w:pStyle w:val="Normal1"/>
              <w:widowControl w:val="false"/>
              <w:spacing w:lineRule="auto" w:line="240" w:before="240" w:after="200"/>
              <w:jc w:val="center"/>
              <w:rPr>
                <w:sz w:val="24"/>
                <w:szCs w:val="24"/>
              </w:rPr>
            </w:pPr>
            <w:r>
              <w:rPr>
                <w:rFonts w:eastAsia="Albert Sans" w:cs="Albert Sans" w:ascii="Albert Sans" w:hAnsi="Albert Sans"/>
              </w:rPr>
              <w:t xml:space="preserve">Il n’y a pas de bonnes ou mauvaises réponses, seul votre avis nous intéresse, répondez donc spontanément ! </w:t>
            </w:r>
            <w:r>
              <w:rPr>
                <w:rFonts w:eastAsia="Albert Sans" w:cs="Albert Sans" w:ascii="Albert Sans" w:hAnsi="Albert Sans"/>
                <w:u w:val="single"/>
              </w:rPr>
              <w:t>Vos réponses sont anonymes et confidentielles</w:t>
            </w:r>
            <w:r>
              <w:rPr>
                <w:rFonts w:eastAsia="Albert Sans" w:cs="Albert Sans" w:ascii="Albert Sans" w:hAnsi="Albert Sans"/>
              </w:rPr>
              <w:t>.</w:t>
            </w:r>
          </w:p>
        </w:tc>
      </w:tr>
    </w:tbl>
    <w:p>
      <w:pPr>
        <w:pStyle w:val="Normal1"/>
        <w:spacing w:lineRule="auto" w:line="240" w:before="240" w:after="240"/>
        <w:ind w:left="-566" w:right="-607" w:hanging="0"/>
        <w:rPr>
          <w:b/>
          <w:b/>
          <w:bCs/>
          <w:color w:val="741B47"/>
        </w:rPr>
      </w:pPr>
      <w:r>
        <w:rPr>
          <w:b/>
          <w:bCs/>
          <w:color w:val="741B47"/>
        </w:rPr>
        <w:t>POUR COMMENCER, QUELQUES QUESTIONS SUR LA QUALITÉ DE L’AIR</w:t>
      </w:r>
    </w:p>
    <w:p>
      <w:pPr>
        <w:pStyle w:val="Normal1"/>
        <w:spacing w:lineRule="auto" w:line="240" w:before="240" w:after="240"/>
        <w:ind w:left="-566" w:right="-607" w:hanging="0"/>
        <w:rPr>
          <w:i/>
          <w:i/>
          <w:iCs/>
        </w:rPr>
      </w:pPr>
      <w:r>
        <w:rPr>
          <w:i/>
          <w:iCs/>
        </w:rPr>
        <w:t>Pour les questions sur une échelle de 1 à 5, indiquez votre degré d’accord ou de désaccord en entourant le chiffre correspondant à votre opinion.</w:t>
      </w:r>
    </w:p>
    <w:p>
      <w:pPr>
        <w:pStyle w:val="Normal1"/>
        <w:numPr>
          <w:ilvl w:val="0"/>
          <w:numId w:val="3"/>
        </w:numPr>
        <w:spacing w:lineRule="auto" w:line="240" w:before="240" w:after="240"/>
        <w:ind w:left="-141" w:hanging="360"/>
        <w:rPr>
          <w:b/>
          <w:b/>
          <w:bCs/>
        </w:rPr>
      </w:pPr>
      <w:r>
        <w:rPr>
          <w:b/>
          <w:bCs/>
        </w:rPr>
        <w:t>Je me sens attaché à la commune dans laquelle je vis.</w:t>
      </w:r>
    </w:p>
    <w:tbl>
      <w:tblPr>
        <w:tblStyle w:val="Table3"/>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ind w:left="-141" w:hanging="360"/>
        <w:rPr>
          <w:b/>
          <w:b/>
          <w:bCs/>
        </w:rPr>
      </w:pPr>
      <w:r>
        <w:rPr>
          <w:b/>
          <w:bCs/>
        </w:rPr>
        <w:t xml:space="preserve">En général, la qualité de l’air sur ma commune est : </w:t>
      </w:r>
    </w:p>
    <w:p>
      <w:pPr>
        <w:pStyle w:val="Normal1"/>
        <w:ind w:left="720" w:hanging="0"/>
        <w:rPr/>
      </w:pPr>
      <w:r>
        <w:rPr/>
      </w:r>
    </w:p>
    <w:tbl>
      <w:tblPr>
        <w:tblStyle w:val="Table4"/>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Très mauvaise</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 xml:space="preserve">           </w:t>
            </w:r>
            <w:r>
              <w:rPr>
                <w:sz w:val="20"/>
                <w:szCs w:val="20"/>
              </w:rPr>
              <w:t>Très bonne</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ind w:left="720" w:hanging="0"/>
        <w:rPr/>
      </w:pPr>
      <w:r>
        <w:rPr/>
      </w:r>
    </w:p>
    <w:p>
      <w:pPr>
        <w:pStyle w:val="Normal1"/>
        <w:numPr>
          <w:ilvl w:val="0"/>
          <w:numId w:val="3"/>
        </w:numPr>
        <w:ind w:left="-141" w:right="-607" w:hanging="360"/>
        <w:rPr>
          <w:b/>
          <w:b/>
          <w:bCs/>
        </w:rPr>
      </w:pPr>
      <w:r>
        <w:rPr>
          <w:b/>
          <w:bCs/>
        </w:rPr>
        <w:t>La qualité de l’air de ma commune est un sujet important pour moi.</w:t>
      </w:r>
    </w:p>
    <w:p>
      <w:pPr>
        <w:pStyle w:val="Normal1"/>
        <w:ind w:left="720" w:hanging="0"/>
        <w:rPr/>
      </w:pPr>
      <w:r>
        <w:rPr/>
      </w:r>
    </w:p>
    <w:tbl>
      <w:tblPr>
        <w:tblStyle w:val="Table5"/>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ind w:left="-141" w:right="-607" w:hanging="360"/>
        <w:rPr>
          <w:b/>
          <w:b/>
          <w:bCs/>
        </w:rPr>
      </w:pPr>
      <w:r>
        <w:rPr>
          <w:b/>
          <w:bCs/>
        </w:rPr>
        <w:t>Agir pour préserver la qualité de l’air sur ma commune est facile pour moi.</w:t>
      </w:r>
    </w:p>
    <w:p>
      <w:pPr>
        <w:pStyle w:val="Normal1"/>
        <w:ind w:left="720" w:hanging="0"/>
        <w:rPr/>
      </w:pPr>
      <w:r>
        <w:rPr/>
      </w:r>
    </w:p>
    <w:tbl>
      <w:tblPr>
        <w:tblStyle w:val="Table6"/>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ind w:left="-141" w:right="-607" w:hanging="360"/>
        <w:rPr>
          <w:b/>
          <w:b/>
          <w:bCs/>
        </w:rPr>
      </w:pPr>
      <w:r>
        <w:rPr>
          <w:b/>
          <w:bCs/>
        </w:rPr>
        <w:t>La plupart des habitants de ma commune agissent pour préserver la qualité de l’air.</w:t>
      </w:r>
    </w:p>
    <w:p>
      <w:pPr>
        <w:pStyle w:val="Normal1"/>
        <w:ind w:left="720" w:hanging="0"/>
        <w:rPr/>
      </w:pPr>
      <w:r>
        <w:rPr/>
      </w:r>
    </w:p>
    <w:tbl>
      <w:tblPr>
        <w:tblStyle w:val="Table7"/>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ind w:left="-141" w:right="-607" w:hanging="360"/>
        <w:rPr>
          <w:b/>
          <w:b/>
          <w:bCs/>
        </w:rPr>
      </w:pPr>
      <w:r>
        <w:rPr>
          <w:b/>
          <w:bCs/>
        </w:rPr>
        <w:t>La préservation de la qualité de l’air sur ma commune est une responsabilité partagée.</w:t>
      </w:r>
    </w:p>
    <w:p>
      <w:pPr>
        <w:pStyle w:val="Normal1"/>
        <w:ind w:left="720" w:hanging="0"/>
        <w:rPr/>
      </w:pPr>
      <w:r>
        <w:rPr/>
      </w:r>
    </w:p>
    <w:tbl>
      <w:tblPr>
        <w:tblStyle w:val="Table8"/>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ind w:left="720" w:right="-607" w:hanging="0"/>
        <w:rPr>
          <w:b/>
          <w:b/>
          <w:bCs/>
        </w:rPr>
      </w:pPr>
      <w:r>
        <w:rPr>
          <w:b/>
          <w:bCs/>
        </w:rPr>
      </w:r>
    </w:p>
    <w:p>
      <w:pPr>
        <w:pStyle w:val="Normal1"/>
        <w:numPr>
          <w:ilvl w:val="0"/>
          <w:numId w:val="3"/>
        </w:numPr>
        <w:ind w:left="-141" w:right="-607" w:hanging="360"/>
        <w:rPr>
          <w:b/>
          <w:b/>
          <w:bCs/>
        </w:rPr>
      </w:pPr>
      <w:r>
        <w:rPr>
          <w:b/>
          <w:bCs/>
        </w:rPr>
        <w:t>J’ai le sentiment que ma commune agit sur les questions de qualité de l’air.</w:t>
      </w:r>
    </w:p>
    <w:p>
      <w:pPr>
        <w:pStyle w:val="Normal1"/>
        <w:ind w:left="720" w:hanging="0"/>
        <w:rPr/>
      </w:pPr>
      <w:r>
        <w:rPr/>
      </w:r>
    </w:p>
    <w:tbl>
      <w:tblPr>
        <w:tblStyle w:val="Table9"/>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spacing w:lineRule="auto" w:line="240" w:before="240" w:afterAutospacing="0" w:after="0"/>
        <w:ind w:left="-141" w:right="-607" w:hanging="360"/>
        <w:jc w:val="both"/>
        <w:rPr/>
      </w:pPr>
      <w:r>
        <w:rPr>
          <w:b/>
          <w:bCs/>
        </w:rPr>
        <w:t xml:space="preserve">Concernant la qualité de l’air sur votre commune </w:t>
      </w:r>
      <w:r>
        <w:rPr/>
        <w:t>(</w:t>
      </w:r>
      <w:r>
        <w:rPr>
          <w:i/>
          <w:iCs/>
        </w:rPr>
        <w:t xml:space="preserve">Cochez la case qui correspond à votre situation) </w:t>
      </w:r>
      <w:r>
        <w:rPr/>
        <w:t>:</w:t>
      </w:r>
    </w:p>
    <w:p>
      <w:pPr>
        <w:pStyle w:val="Normal1"/>
        <w:numPr>
          <w:ilvl w:val="0"/>
          <w:numId w:val="8"/>
        </w:numPr>
        <w:spacing w:lineRule="auto" w:line="240"/>
        <w:ind w:left="283" w:right="-607" w:hanging="360"/>
        <w:jc w:val="both"/>
        <w:rPr/>
      </w:pPr>
      <w:r>
        <w:rPr/>
        <w:t>Je n’ai jamais réfléchi à changer mes pratiques pour préserver la qualité de l’air de mon territoire</w:t>
      </w:r>
    </w:p>
    <w:p>
      <w:pPr>
        <w:pStyle w:val="Normal1"/>
        <w:numPr>
          <w:ilvl w:val="0"/>
          <w:numId w:val="8"/>
        </w:numPr>
        <w:spacing w:lineRule="auto" w:line="240"/>
        <w:ind w:left="283" w:right="-607" w:hanging="360"/>
        <w:jc w:val="both"/>
        <w:rPr/>
      </w:pPr>
      <w:r>
        <w:rPr/>
        <w:t>Je me sens concerné par la qualité de l’air de mon territoire</w:t>
      </w:r>
    </w:p>
    <w:p>
      <w:pPr>
        <w:pStyle w:val="Normal1"/>
        <w:numPr>
          <w:ilvl w:val="0"/>
          <w:numId w:val="8"/>
        </w:numPr>
        <w:spacing w:lineRule="auto" w:line="240"/>
        <w:ind w:left="283" w:right="-607" w:hanging="360"/>
        <w:jc w:val="both"/>
        <w:rPr/>
      </w:pPr>
      <w:r>
        <w:rPr/>
        <w:t>J’aimerais participer à la préservation de la qualité de l’air sur mon territoire, mais je ne sais pas comment faire</w:t>
      </w:r>
    </w:p>
    <w:p>
      <w:pPr>
        <w:pStyle w:val="Normal1"/>
        <w:numPr>
          <w:ilvl w:val="0"/>
          <w:numId w:val="8"/>
        </w:numPr>
        <w:spacing w:lineRule="auto" w:line="240"/>
        <w:ind w:left="283" w:right="-607" w:hanging="360"/>
        <w:jc w:val="both"/>
        <w:rPr/>
      </w:pPr>
      <w:r>
        <w:rPr/>
        <w:t>J'ai prévu de changer certaines de mes pratiques pour préserver la qualité de l’air de mon territoire</w:t>
      </w:r>
    </w:p>
    <w:p>
      <w:pPr>
        <w:pStyle w:val="Normal1"/>
        <w:numPr>
          <w:ilvl w:val="0"/>
          <w:numId w:val="8"/>
        </w:numPr>
        <w:spacing w:lineRule="auto" w:line="240"/>
        <w:ind w:left="283" w:right="-607" w:hanging="360"/>
        <w:jc w:val="both"/>
        <w:rPr/>
      </w:pPr>
      <w:r>
        <w:rPr/>
        <w:t>J'ai déjà commencé à adopter des pratiques pour préserver la qualité de l’air de mon territoire</w:t>
      </w:r>
    </w:p>
    <w:p>
      <w:pPr>
        <w:pStyle w:val="Normal1"/>
        <w:numPr>
          <w:ilvl w:val="0"/>
          <w:numId w:val="8"/>
        </w:numPr>
        <w:spacing w:lineRule="auto" w:line="240"/>
        <w:ind w:left="283" w:right="-607" w:hanging="360"/>
        <w:jc w:val="both"/>
        <w:rPr/>
      </w:pPr>
      <w:r>
        <w:rPr/>
        <w:t>J'ai intégré certaines de mes pratiques pour préserver la qualité de l’air de mon territoire depuis un certain temps, et je veille à les maintenir</w:t>
      </w:r>
    </w:p>
    <w:p>
      <w:pPr>
        <w:pStyle w:val="Normal1"/>
        <w:spacing w:lineRule="auto" w:line="240"/>
        <w:ind w:right="-607" w:hanging="0"/>
        <w:jc w:val="both"/>
        <w:rPr/>
      </w:pPr>
      <w:r>
        <w:rPr/>
      </w:r>
    </w:p>
    <w:p>
      <w:pPr>
        <w:pStyle w:val="Normal1"/>
        <w:numPr>
          <w:ilvl w:val="0"/>
          <w:numId w:val="3"/>
        </w:numPr>
        <w:spacing w:lineRule="auto" w:line="240" w:before="0" w:after="240"/>
        <w:ind w:left="-141" w:right="-607" w:hanging="360"/>
        <w:rPr>
          <w:b/>
          <w:b/>
          <w:bCs/>
        </w:rPr>
      </w:pPr>
      <w:r>
        <w:rPr>
          <w:b/>
          <w:bCs/>
        </w:rPr>
        <w:t>Je pense que le chauffage au bois a un impact sur la qualité de l’air.</w:t>
      </w:r>
    </w:p>
    <w:tbl>
      <w:tblPr>
        <w:tblStyle w:val="Table10"/>
        <w:tblW w:w="9135" w:type="dxa"/>
        <w:jc w:val="left"/>
        <w:tblInd w:w="0" w:type="dxa"/>
        <w:tblLayout w:type="fixed"/>
        <w:tblCellMar>
          <w:top w:w="100" w:type="dxa"/>
          <w:left w:w="100" w:type="dxa"/>
          <w:bottom w:w="100" w:type="dxa"/>
          <w:right w:w="100" w:type="dxa"/>
        </w:tblCellMar>
        <w:tblLook w:val="0600"/>
      </w:tblPr>
      <w:tblGrid>
        <w:gridCol w:w="2175"/>
        <w:gridCol w:w="1615"/>
        <w:gridCol w:w="1615"/>
        <w:gridCol w:w="1615"/>
        <w:gridCol w:w="2115"/>
      </w:tblGrid>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Pas du tout d’accord</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rPr>
                <w:sz w:val="20"/>
                <w:szCs w:val="20"/>
              </w:rPr>
            </w:pPr>
            <w:r>
              <w:rPr>
                <w:sz w:val="20"/>
                <w:szCs w:val="20"/>
              </w:rPr>
              <w:t>Tout à fait d’accord</w:t>
            </w:r>
          </w:p>
        </w:tc>
      </w:tr>
      <w:tr>
        <w:trPr/>
        <w:tc>
          <w:tcPr>
            <w:tcW w:w="217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1</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2</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3</w:t>
            </w:r>
          </w:p>
        </w:tc>
        <w:tc>
          <w:tcPr>
            <w:tcW w:w="16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4</w:t>
            </w:r>
          </w:p>
        </w:tc>
        <w:tc>
          <w:tcPr>
            <w:tcW w:w="2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spacing w:lineRule="auto" w:line="120"/>
              <w:jc w:val="center"/>
              <w:rPr>
                <w:sz w:val="20"/>
                <w:szCs w:val="20"/>
              </w:rPr>
            </w:pPr>
            <w:r>
              <w:rPr>
                <w:sz w:val="20"/>
                <w:szCs w:val="20"/>
              </w:rPr>
              <w:t>5</w:t>
            </w:r>
          </w:p>
        </w:tc>
      </w:tr>
    </w:tbl>
    <w:p>
      <w:pPr>
        <w:pStyle w:val="Normal1"/>
        <w:numPr>
          <w:ilvl w:val="0"/>
          <w:numId w:val="3"/>
        </w:numPr>
        <w:ind w:left="-141" w:right="-607" w:hanging="360"/>
        <w:rPr/>
      </w:pPr>
      <w:r>
        <w:rPr>
          <w:b/>
          <w:bCs/>
        </w:rPr>
        <w:t>Avez-vous un chauffage au bois ancien à votre domicile (datant d’avant 2002) ?</w:t>
      </w:r>
    </w:p>
    <w:p>
      <w:pPr>
        <w:pStyle w:val="Normal1"/>
        <w:numPr>
          <w:ilvl w:val="0"/>
          <w:numId w:val="1"/>
        </w:numPr>
        <w:ind w:left="283" w:right="-607" w:hanging="360"/>
        <w:rPr/>
      </w:pPr>
      <w:r>
        <w:rPr/>
        <w:t>Oui</w:t>
      </w:r>
    </w:p>
    <w:p>
      <w:pPr>
        <w:pStyle w:val="Normal1"/>
        <w:numPr>
          <w:ilvl w:val="0"/>
          <w:numId w:val="1"/>
        </w:numPr>
        <w:spacing w:lineRule="auto" w:line="240" w:before="0" w:after="200"/>
        <w:ind w:left="283" w:right="-607" w:hanging="360"/>
        <w:rPr/>
      </w:pPr>
      <w:r>
        <w:rPr/>
        <w:t xml:space="preserve">Non </w:t>
      </w:r>
    </w:p>
    <w:p>
      <w:pPr>
        <w:pStyle w:val="Normal1"/>
        <w:numPr>
          <w:ilvl w:val="0"/>
          <w:numId w:val="5"/>
        </w:numPr>
        <w:ind w:left="-141" w:right="-607" w:hanging="360"/>
        <w:rPr>
          <w:b/>
          <w:b/>
          <w:bCs/>
          <w:u w:val="none"/>
        </w:rPr>
      </w:pPr>
      <w:r>
        <w:rPr>
          <w:b/>
          <w:bCs/>
        </w:rPr>
        <w:t>Si oui, connaissez-vous les aides financières pour aider à changer votre chauffage au bois ancien par un plus performant ?</w:t>
      </w:r>
    </w:p>
    <w:p>
      <w:pPr>
        <w:pStyle w:val="Normal1"/>
        <w:numPr>
          <w:ilvl w:val="0"/>
          <w:numId w:val="1"/>
        </w:numPr>
        <w:ind w:left="1440" w:right="-607" w:hanging="360"/>
        <w:rPr/>
      </w:pPr>
      <w:r>
        <w:rPr/>
        <w:t>Oui</w:t>
      </w:r>
    </w:p>
    <w:p>
      <w:pPr>
        <w:pStyle w:val="Normal1"/>
        <w:numPr>
          <w:ilvl w:val="0"/>
          <w:numId w:val="1"/>
        </w:numPr>
        <w:spacing w:lineRule="auto" w:line="240" w:before="0" w:after="200"/>
        <w:ind w:left="1440" w:right="-607" w:hanging="360"/>
        <w:rPr/>
      </w:pPr>
      <w:r>
        <w:rPr/>
        <w:t xml:space="preserve">Non </w:t>
      </w:r>
    </w:p>
    <w:p>
      <w:pPr>
        <w:pStyle w:val="Normal1"/>
        <w:spacing w:lineRule="auto" w:line="240" w:before="0" w:after="200"/>
        <w:ind w:left="0" w:right="-607" w:hanging="0"/>
        <w:rPr/>
      </w:pPr>
      <w:r>
        <w:rPr/>
      </w:r>
    </w:p>
    <w:p>
      <w:pPr>
        <w:pStyle w:val="Normal1"/>
        <w:spacing w:lineRule="auto" w:line="240" w:before="0" w:after="200"/>
        <w:ind w:right="-607" w:hanging="0"/>
        <w:rPr/>
      </w:pPr>
      <w:r>
        <w:rPr>
          <w:b/>
          <w:bCs/>
          <w:color w:val="741B47"/>
        </w:rPr>
        <w:t>POUR TERMINER ET MIEUX VOUS CONNAÎTRE</w:t>
      </w:r>
    </w:p>
    <w:p>
      <w:pPr>
        <w:pStyle w:val="Normal1"/>
        <w:numPr>
          <w:ilvl w:val="0"/>
          <w:numId w:val="3"/>
        </w:numPr>
        <w:spacing w:lineRule="auto" w:line="360"/>
        <w:ind w:left="720" w:hanging="360"/>
        <w:rPr/>
      </w:pPr>
      <w:r>
        <w:rPr>
          <w:b/>
          <w:bCs/>
        </w:rPr>
        <w:t>Votre âge</w:t>
      </w:r>
      <w:r>
        <w:rPr/>
        <w:t xml:space="preserve"> : ________ ans</w:t>
      </w:r>
    </w:p>
    <w:p>
      <w:pPr>
        <w:pStyle w:val="Normal1"/>
        <w:numPr>
          <w:ilvl w:val="0"/>
          <w:numId w:val="3"/>
        </w:numPr>
        <w:spacing w:lineRule="auto" w:line="240"/>
        <w:ind w:left="720" w:hanging="360"/>
        <w:rPr/>
      </w:pPr>
      <w:r>
        <w:rPr>
          <w:b/>
          <w:bCs/>
        </w:rPr>
        <w:t>Genre</w:t>
      </w:r>
      <w:r>
        <w:rPr/>
        <w:t xml:space="preserve"> : </w:t>
      </w:r>
    </w:p>
    <w:p>
      <w:pPr>
        <w:pStyle w:val="Normal1"/>
        <w:numPr>
          <w:ilvl w:val="0"/>
          <w:numId w:val="2"/>
        </w:numPr>
        <w:spacing w:lineRule="auto" w:line="240" w:before="0" w:afterAutospacing="0" w:after="0"/>
        <w:ind w:left="720" w:hanging="360"/>
        <w:rPr/>
      </w:pPr>
      <w:r>
        <w:rPr/>
        <w:t>Femme</w:t>
      </w:r>
    </w:p>
    <w:p>
      <w:pPr>
        <w:pStyle w:val="Normal1"/>
        <w:numPr>
          <w:ilvl w:val="0"/>
          <w:numId w:val="2"/>
        </w:numPr>
        <w:spacing w:lineRule="auto" w:line="240" w:before="0" w:afterAutospacing="0" w:after="0"/>
        <w:ind w:left="720" w:hanging="360"/>
        <w:rPr/>
      </w:pPr>
      <w:r>
        <w:rPr/>
        <w:t>Homme</w:t>
      </w:r>
    </w:p>
    <w:p>
      <w:pPr>
        <w:pStyle w:val="Normal1"/>
        <w:numPr>
          <w:ilvl w:val="0"/>
          <w:numId w:val="2"/>
        </w:numPr>
        <w:spacing w:lineRule="auto" w:line="240" w:before="0" w:after="200"/>
        <w:ind w:left="720" w:hanging="360"/>
        <w:rPr/>
      </w:pPr>
      <w:r>
        <w:rPr/>
        <w:t>Autre</w:t>
      </w:r>
    </w:p>
    <w:p>
      <w:pPr>
        <w:pStyle w:val="Normal1"/>
        <w:numPr>
          <w:ilvl w:val="0"/>
          <w:numId w:val="3"/>
        </w:numPr>
        <w:spacing w:lineRule="auto" w:line="240" w:before="200" w:after="0"/>
        <w:ind w:left="720" w:hanging="360"/>
        <w:rPr/>
      </w:pPr>
      <w:r>
        <w:rPr>
          <w:b/>
          <w:bCs/>
        </w:rPr>
        <w:t>Catégorie socio-professionnelle :</w:t>
      </w:r>
      <w:r>
        <w:rPr/>
        <w:t xml:space="preserve"> </w:t>
      </w:r>
    </w:p>
    <w:p>
      <w:pPr>
        <w:pStyle w:val="Normal1"/>
        <w:numPr>
          <w:ilvl w:val="0"/>
          <w:numId w:val="7"/>
        </w:numPr>
        <w:spacing w:lineRule="auto" w:line="240" w:before="0" w:afterAutospacing="0" w:after="0"/>
        <w:ind w:left="708" w:hanging="360"/>
        <w:rPr/>
      </w:pPr>
      <w:r>
        <w:rPr/>
        <w:t xml:space="preserve">Actif.ve </w:t>
      </w:r>
    </w:p>
    <w:p>
      <w:pPr>
        <w:pStyle w:val="Normal1"/>
        <w:numPr>
          <w:ilvl w:val="0"/>
          <w:numId w:val="7"/>
        </w:numPr>
        <w:spacing w:lineRule="auto" w:line="240" w:before="0" w:afterAutospacing="0" w:after="0"/>
        <w:ind w:left="708" w:hanging="360"/>
        <w:rPr/>
      </w:pPr>
      <w:r>
        <w:rPr/>
        <w:t xml:space="preserve">Retraité.e </w:t>
      </w:r>
    </w:p>
    <w:p>
      <w:pPr>
        <w:pStyle w:val="Normal1"/>
        <w:numPr>
          <w:ilvl w:val="0"/>
          <w:numId w:val="7"/>
        </w:numPr>
        <w:spacing w:lineRule="auto" w:line="240" w:before="0" w:afterAutospacing="0" w:after="0"/>
        <w:ind w:left="708" w:hanging="360"/>
        <w:rPr/>
      </w:pPr>
      <w:r>
        <w:rPr/>
        <w:t xml:space="preserve">Étudiant.e </w:t>
      </w:r>
    </w:p>
    <w:p>
      <w:pPr>
        <w:pStyle w:val="Normal1"/>
        <w:numPr>
          <w:ilvl w:val="0"/>
          <w:numId w:val="7"/>
        </w:numPr>
        <w:spacing w:lineRule="auto" w:line="240" w:before="0" w:after="200"/>
        <w:ind w:left="708" w:hanging="360"/>
        <w:rPr/>
      </w:pPr>
      <w:r>
        <w:rPr/>
        <w:t>Sans activité.e</w:t>
      </w:r>
    </w:p>
    <w:p>
      <w:pPr>
        <w:pStyle w:val="Normal1"/>
        <w:numPr>
          <w:ilvl w:val="0"/>
          <w:numId w:val="3"/>
        </w:numPr>
        <w:spacing w:lineRule="auto" w:line="240" w:before="200" w:after="200"/>
        <w:ind w:left="720" w:hanging="360"/>
        <w:rPr/>
      </w:pPr>
      <w:r>
        <w:rPr>
          <w:b/>
          <w:bCs/>
        </w:rPr>
        <w:t xml:space="preserve">Sur quelle commune habitez-vous? </w:t>
      </w:r>
      <w:r>
        <w:rPr/>
        <w:t>_____________</w:t>
      </w:r>
    </w:p>
    <w:p>
      <w:pPr>
        <w:pStyle w:val="Normal1"/>
        <w:numPr>
          <w:ilvl w:val="0"/>
          <w:numId w:val="3"/>
        </w:numPr>
        <w:spacing w:lineRule="auto" w:line="240" w:before="200" w:afterAutospacing="0" w:after="0"/>
        <w:ind w:left="720" w:hanging="360"/>
        <w:rPr>
          <w:b/>
          <w:b/>
          <w:bCs/>
        </w:rPr>
      </w:pPr>
      <w:r>
        <w:rPr>
          <w:b/>
          <w:bCs/>
        </w:rPr>
        <w:t xml:space="preserve">Votre logement : </w:t>
      </w:r>
    </w:p>
    <w:p>
      <w:pPr>
        <w:pStyle w:val="Normal1"/>
        <w:numPr>
          <w:ilvl w:val="0"/>
          <w:numId w:val="6"/>
        </w:numPr>
        <w:spacing w:lineRule="auto" w:line="240" w:beforeAutospacing="0" w:before="0" w:afterAutospacing="0" w:after="0"/>
        <w:ind w:left="708" w:hanging="360"/>
        <w:rPr/>
      </w:pPr>
      <w:r>
        <w:rPr/>
        <w:t xml:space="preserve">Maison </w:t>
      </w:r>
    </w:p>
    <w:p>
      <w:pPr>
        <w:pStyle w:val="Normal1"/>
        <w:numPr>
          <w:ilvl w:val="0"/>
          <w:numId w:val="6"/>
        </w:numPr>
        <w:spacing w:lineRule="auto" w:line="240" w:beforeAutospacing="0" w:before="0" w:after="200"/>
        <w:ind w:left="708" w:hanging="360"/>
        <w:rPr/>
      </w:pPr>
      <w:r>
        <w:rPr/>
        <w:t>Appartement</w:t>
      </w:r>
    </w:p>
    <w:p>
      <w:pPr>
        <w:pStyle w:val="Normal1"/>
        <w:spacing w:lineRule="auto" w:line="240" w:before="200" w:after="200"/>
        <w:ind w:left="708" w:hanging="360"/>
        <w:rPr/>
      </w:pPr>
      <w:r>
        <w:rPr/>
        <w:t>Autre : _______</w:t>
      </w:r>
    </w:p>
    <w:p>
      <w:pPr>
        <w:pStyle w:val="Normal1"/>
        <w:numPr>
          <w:ilvl w:val="0"/>
          <w:numId w:val="3"/>
        </w:numPr>
        <w:spacing w:lineRule="auto" w:line="240"/>
        <w:ind w:left="720" w:hanging="360"/>
        <w:rPr/>
      </w:pPr>
      <w:r>
        <w:rPr>
          <w:b/>
          <w:bCs/>
        </w:rPr>
        <w:t xml:space="preserve">Type de lieu de vie : </w:t>
      </w:r>
    </w:p>
    <w:p>
      <w:pPr>
        <w:pStyle w:val="Normal1"/>
        <w:numPr>
          <w:ilvl w:val="0"/>
          <w:numId w:val="9"/>
        </w:numPr>
        <w:spacing w:lineRule="auto" w:line="240" w:before="0" w:afterAutospacing="0" w:after="0"/>
        <w:ind w:left="708" w:hanging="360"/>
        <w:rPr/>
      </w:pPr>
      <w:r>
        <w:rPr/>
        <w:t xml:space="preserve">Centre ville </w:t>
      </w:r>
    </w:p>
    <w:p>
      <w:pPr>
        <w:pStyle w:val="Normal1"/>
        <w:numPr>
          <w:ilvl w:val="0"/>
          <w:numId w:val="9"/>
        </w:numPr>
        <w:spacing w:lineRule="auto" w:line="240" w:before="0" w:after="200"/>
        <w:ind w:left="708" w:hanging="360"/>
        <w:rPr/>
      </w:pPr>
      <w:r>
        <w:rPr/>
        <w:t xml:space="preserve">Hors centre ville (périphérie)  </w:t>
      </w:r>
    </w:p>
    <w:p>
      <w:pPr>
        <w:pStyle w:val="Normal1"/>
        <w:spacing w:lineRule="auto" w:line="240" w:before="240" w:after="240"/>
        <w:jc w:val="center"/>
        <w:rPr>
          <w:b/>
          <w:b/>
          <w:bCs/>
          <w:color w:val="741B47"/>
          <w:sz w:val="32"/>
          <w:szCs w:val="32"/>
        </w:rPr>
      </w:pPr>
      <w:r>
        <w:rPr>
          <w:b/>
          <w:bCs/>
          <w:color w:val="741B47"/>
          <w:sz w:val="32"/>
          <w:szCs w:val="32"/>
        </w:rPr>
        <w:t>Merci pour votre participation !</w:t>
      </w:r>
    </w:p>
    <w:p>
      <w:pPr>
        <w:pStyle w:val="Normal1"/>
        <w:jc w:val="left"/>
        <w:rPr/>
      </w:pPr>
      <w:r>
        <w:rPr/>
      </w:r>
    </w:p>
    <w:sectPr>
      <w:headerReference w:type="default" r:id="rId4"/>
      <w:type w:val="nextPage"/>
      <w:pgSz w:w="11906" w:h="16838"/>
      <w:pgMar w:left="1440" w:right="1440" w:gutter="0" w:header="72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re Franklin">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lbert Sans">
    <w:charset w:val="00"/>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Wingdings">
    <w:charset w:val="02"/>
    <w:family w:val="auto"/>
    <w:pitch w:val="default"/>
    <w:embedRegular r:id="rId26" w:fontKey="{1A014A78-CABC-4EF0-12AC-5CD89AEFDE1A}"/>
    <w:embedBold r:id="rId27" w:fontKey="{1B014A78-CABC-4EF0-12AC-5CD89AEFDE1B}"/>
  </w:font>
  <w:font w:name="Wingdings 2">
    <w:charset w:val="02"/>
    <w:family w:val="auto"/>
    <w:pitch w:val="default"/>
  </w:font>
  <w:font w:name="OpenSymbol">
    <w:altName w:val="Arial Unicode MS"/>
    <w:charset w:val="01"/>
    <w:family w:val="auto"/>
    <w:pitch w:val="default"/>
    <w:embedRegular r:id="rId28" w:fontKey="{1C014A78-CABC-4EF0-12AC-5CD89AEFDE1C}"/>
    <w:embedBold r:id="rId29" w:fontKey="{1D014A78-CABC-4EF0-12AC-5CD89AEFDE1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anchor behindDoc="1" distT="0" distB="0" distL="114300" distR="114300" simplePos="0" locked="0" layoutInCell="0" allowOverlap="1" relativeHeight="5">
          <wp:simplePos x="0" y="0"/>
          <wp:positionH relativeFrom="column">
            <wp:posOffset>4648200</wp:posOffset>
          </wp:positionH>
          <wp:positionV relativeFrom="paragraph">
            <wp:posOffset>-219075</wp:posOffset>
          </wp:positionV>
          <wp:extent cx="1754505" cy="352425"/>
          <wp:effectExtent l="0" t="0" r="0" b="0"/>
          <wp:wrapSquare wrapText="bothSides"/>
          <wp:docPr id="2" name="image3.png" descr="Une image contenant capture d’écran, Graphique, graphis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Une image contenant capture d’écran, Graphique, graphisme, Police&#10;&#10;Le contenu généré par l’IA peut être incorrect."/>
                  <pic:cNvPicPr>
                    <a:picLocks noChangeAspect="1" noChangeArrowheads="1"/>
                  </pic:cNvPicPr>
                </pic:nvPicPr>
                <pic:blipFill>
                  <a:blip r:embed="rId1"/>
                  <a:stretch>
                    <a:fillRect/>
                  </a:stretch>
                </pic:blipFill>
                <pic:spPr bwMode="auto">
                  <a:xfrm>
                    <a:off x="0" y="0"/>
                    <a:ext cx="1754505" cy="352425"/>
                  </a:xfrm>
                  <a:prstGeom prst="rect">
                    <a:avLst/>
                  </a:prstGeom>
                </pic:spPr>
              </pic:pic>
            </a:graphicData>
          </a:graphic>
        </wp:anchor>
      </w:drawing>
      <w:drawing>
        <wp:anchor behindDoc="1" distT="0" distB="0" distL="114300" distR="114300" simplePos="0" locked="0" layoutInCell="0" allowOverlap="1" relativeHeight="9">
          <wp:simplePos x="0" y="0"/>
          <wp:positionH relativeFrom="page">
            <wp:posOffset>285750</wp:posOffset>
          </wp:positionH>
          <wp:positionV relativeFrom="page">
            <wp:posOffset>161925</wp:posOffset>
          </wp:positionV>
          <wp:extent cx="705485" cy="705485"/>
          <wp:effectExtent l="0" t="0" r="0" b="0"/>
          <wp:wrapSquare wrapText="bothSides"/>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2"/>
                  <a:stretch>
                    <a:fillRect/>
                  </a:stretch>
                </pic:blipFill>
                <pic:spPr bwMode="auto">
                  <a:xfrm>
                    <a:off x="0" y="0"/>
                    <a:ext cx="705485" cy="70548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w:hAnsi="Wingdings" w:cs="Wingdings" w:hint="default"/>
        <w:u w:val="none"/>
      </w:rPr>
    </w:lvl>
    <w:lvl w:ilvl="2">
      <w:start w:val="1"/>
      <w:numFmt w:val="bullet"/>
      <w:lvlText w:val=""/>
      <w:lvlJc w:val="left"/>
      <w:pPr>
        <w:tabs>
          <w:tab w:val="num" w:pos="0"/>
        </w:tabs>
        <w:ind w:left="2880" w:hanging="360"/>
      </w:pPr>
      <w:rPr>
        <w:rFonts w:ascii="Wingdings" w:hAnsi="Wingdings" w:cs="Wingdings"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w:hAnsi="Wingdings" w:cs="Wingdings" w:hint="default"/>
        <w:u w:val="none"/>
      </w:rPr>
    </w:lvl>
    <w:lvl w:ilvl="5">
      <w:start w:val="1"/>
      <w:numFmt w:val="bullet"/>
      <w:lvlText w:val=""/>
      <w:lvlJc w:val="left"/>
      <w:pPr>
        <w:tabs>
          <w:tab w:val="num" w:pos="0"/>
        </w:tabs>
        <w:ind w:left="5040" w:hanging="360"/>
      </w:pPr>
      <w:rPr>
        <w:rFonts w:ascii="Wingdings" w:hAnsi="Wingdings" w:cs="Wingdings"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w:hAnsi="Wingdings" w:cs="Wingdings" w:hint="default"/>
        <w:u w:val="none"/>
      </w:rPr>
    </w:lvl>
    <w:lvl w:ilvl="8">
      <w:start w:val="1"/>
      <w:numFmt w:val="bullet"/>
      <w:lvlText w:val=""/>
      <w:lvlJc w:val="left"/>
      <w:pPr>
        <w:tabs>
          <w:tab w:val="num" w:pos="0"/>
        </w:tabs>
        <w:ind w:left="7200" w:hanging="360"/>
      </w:pPr>
      <w:rPr>
        <w:rFonts w:ascii="Wingdings" w:hAnsi="Wingdings" w:cs="Wingdings"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w:hAnsi="Wingdings" w:cs="Wingdings"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w:hAnsi="Wingdings" w:cs="Wingdings"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w:hAnsi="Wingdings" w:cs="Wingdings"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w:hAnsi="Wingdings" w:cs="Wingdings" w:hint="default"/>
        <w:u w:val="none"/>
      </w:rPr>
    </w:lvl>
    <w:lvl w:ilvl="2">
      <w:start w:val="1"/>
      <w:numFmt w:val="bullet"/>
      <w:lvlText w:val=""/>
      <w:lvlJc w:val="left"/>
      <w:pPr>
        <w:tabs>
          <w:tab w:val="num" w:pos="0"/>
        </w:tabs>
        <w:ind w:left="2880" w:hanging="360"/>
      </w:pPr>
      <w:rPr>
        <w:rFonts w:ascii="Wingdings" w:hAnsi="Wingdings" w:cs="Wingdings"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w:hAnsi="Wingdings" w:cs="Wingdings" w:hint="default"/>
        <w:u w:val="none"/>
      </w:rPr>
    </w:lvl>
    <w:lvl w:ilvl="5">
      <w:start w:val="1"/>
      <w:numFmt w:val="bullet"/>
      <w:lvlText w:val=""/>
      <w:lvlJc w:val="left"/>
      <w:pPr>
        <w:tabs>
          <w:tab w:val="num" w:pos="0"/>
        </w:tabs>
        <w:ind w:left="5040" w:hanging="360"/>
      </w:pPr>
      <w:rPr>
        <w:rFonts w:ascii="Wingdings" w:hAnsi="Wingdings" w:cs="Wingdings"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w:hAnsi="Wingdings" w:cs="Wingdings" w:hint="default"/>
        <w:u w:val="none"/>
      </w:rPr>
    </w:lvl>
    <w:lvl w:ilvl="8">
      <w:start w:val="1"/>
      <w:numFmt w:val="bullet"/>
      <w:lvlText w:val=""/>
      <w:lvlJc w:val="left"/>
      <w:pPr>
        <w:tabs>
          <w:tab w:val="num" w:pos="0"/>
        </w:tabs>
        <w:ind w:left="7200" w:hanging="360"/>
      </w:pPr>
      <w:rPr>
        <w:rFonts w:ascii="Wingdings" w:hAnsi="Wingdings" w:cs="Wingdings" w:hint="default"/>
        <w:u w:val="none"/>
      </w:rPr>
    </w:lvl>
  </w:abstractNum>
  <w:abstractNum w:abstractNumId="7">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w:hAnsi="Wingdings" w:cs="Wingdings" w:hint="default"/>
        <w:u w:val="none"/>
      </w:rPr>
    </w:lvl>
    <w:lvl w:ilvl="2">
      <w:start w:val="1"/>
      <w:numFmt w:val="bullet"/>
      <w:lvlText w:val=""/>
      <w:lvlJc w:val="left"/>
      <w:pPr>
        <w:tabs>
          <w:tab w:val="num" w:pos="0"/>
        </w:tabs>
        <w:ind w:left="2880" w:hanging="360"/>
      </w:pPr>
      <w:rPr>
        <w:rFonts w:ascii="Wingdings" w:hAnsi="Wingdings" w:cs="Wingdings"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w:hAnsi="Wingdings" w:cs="Wingdings" w:hint="default"/>
        <w:u w:val="none"/>
      </w:rPr>
    </w:lvl>
    <w:lvl w:ilvl="5">
      <w:start w:val="1"/>
      <w:numFmt w:val="bullet"/>
      <w:lvlText w:val=""/>
      <w:lvlJc w:val="left"/>
      <w:pPr>
        <w:tabs>
          <w:tab w:val="num" w:pos="0"/>
        </w:tabs>
        <w:ind w:left="5040" w:hanging="360"/>
      </w:pPr>
      <w:rPr>
        <w:rFonts w:ascii="Wingdings" w:hAnsi="Wingdings" w:cs="Wingdings"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w:hAnsi="Wingdings" w:cs="Wingdings" w:hint="default"/>
        <w:u w:val="none"/>
      </w:rPr>
    </w:lvl>
    <w:lvl w:ilvl="8">
      <w:start w:val="1"/>
      <w:numFmt w:val="bullet"/>
      <w:lvlText w:val=""/>
      <w:lvlJc w:val="left"/>
      <w:pPr>
        <w:tabs>
          <w:tab w:val="num" w:pos="0"/>
        </w:tabs>
        <w:ind w:left="7200" w:hanging="360"/>
      </w:pPr>
      <w:rPr>
        <w:rFonts w:ascii="Wingdings" w:hAnsi="Wingdings" w:cs="Wingdings" w:hint="default"/>
        <w:u w:val="none"/>
      </w:rPr>
    </w:lvl>
  </w:abstractNum>
  <w:abstractNum w:abstractNumId="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w:hAnsi="Wingdings" w:cs="Wingdings" w:hint="default"/>
        <w:u w:val="none"/>
      </w:rPr>
    </w:lvl>
    <w:lvl w:ilvl="2">
      <w:start w:val="1"/>
      <w:numFmt w:val="bullet"/>
      <w:lvlText w:val=""/>
      <w:lvlJc w:val="left"/>
      <w:pPr>
        <w:tabs>
          <w:tab w:val="num" w:pos="0"/>
        </w:tabs>
        <w:ind w:left="2880" w:hanging="360"/>
      </w:pPr>
      <w:rPr>
        <w:rFonts w:ascii="Wingdings" w:hAnsi="Wingdings" w:cs="Wingdings"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w:hAnsi="Wingdings" w:cs="Wingdings" w:hint="default"/>
        <w:u w:val="none"/>
      </w:rPr>
    </w:lvl>
    <w:lvl w:ilvl="5">
      <w:start w:val="1"/>
      <w:numFmt w:val="bullet"/>
      <w:lvlText w:val=""/>
      <w:lvlJc w:val="left"/>
      <w:pPr>
        <w:tabs>
          <w:tab w:val="num" w:pos="0"/>
        </w:tabs>
        <w:ind w:left="5040" w:hanging="360"/>
      </w:pPr>
      <w:rPr>
        <w:rFonts w:ascii="Wingdings" w:hAnsi="Wingdings" w:cs="Wingdings"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w:hAnsi="Wingdings" w:cs="Wingdings" w:hint="default"/>
        <w:u w:val="none"/>
      </w:rPr>
    </w:lvl>
    <w:lvl w:ilvl="8">
      <w:start w:val="1"/>
      <w:numFmt w:val="bullet"/>
      <w:lvlText w:val=""/>
      <w:lvlJc w:val="left"/>
      <w:pPr>
        <w:tabs>
          <w:tab w:val="num" w:pos="0"/>
        </w:tabs>
        <w:ind w:left="7200" w:hanging="360"/>
      </w:pPr>
      <w:rPr>
        <w:rFonts w:ascii="Wingdings" w:hAnsi="Wingdings" w:cs="Wingdings" w:hint="default"/>
        <w:u w:val="none"/>
      </w:rPr>
    </w:lvl>
  </w:abstractNum>
  <w:abstractNum w:abstractNumId="9">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w:hAnsi="Wingdings" w:cs="Wingdings" w:hint="default"/>
        <w:u w:val="none"/>
      </w:rPr>
    </w:lvl>
    <w:lvl w:ilvl="2">
      <w:start w:val="1"/>
      <w:numFmt w:val="bullet"/>
      <w:lvlText w:val=""/>
      <w:lvlJc w:val="left"/>
      <w:pPr>
        <w:tabs>
          <w:tab w:val="num" w:pos="0"/>
        </w:tabs>
        <w:ind w:left="2880" w:hanging="360"/>
      </w:pPr>
      <w:rPr>
        <w:rFonts w:ascii="Wingdings" w:hAnsi="Wingdings" w:cs="Wingdings"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w:hAnsi="Wingdings" w:cs="Wingdings" w:hint="default"/>
        <w:u w:val="none"/>
      </w:rPr>
    </w:lvl>
    <w:lvl w:ilvl="5">
      <w:start w:val="1"/>
      <w:numFmt w:val="bullet"/>
      <w:lvlText w:val=""/>
      <w:lvlJc w:val="left"/>
      <w:pPr>
        <w:tabs>
          <w:tab w:val="num" w:pos="0"/>
        </w:tabs>
        <w:ind w:left="5040" w:hanging="360"/>
      </w:pPr>
      <w:rPr>
        <w:rFonts w:ascii="Wingdings" w:hAnsi="Wingdings" w:cs="Wingdings"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w:hAnsi="Wingdings" w:cs="Wingdings" w:hint="default"/>
        <w:u w:val="none"/>
      </w:rPr>
    </w:lvl>
    <w:lvl w:ilvl="8">
      <w:start w:val="1"/>
      <w:numFmt w:val="bullet"/>
      <w:lvlText w:val=""/>
      <w:lvlJc w:val="left"/>
      <w:pPr>
        <w:tabs>
          <w:tab w:val="num" w:pos="0"/>
        </w:tabs>
        <w:ind w:left="7200" w:hanging="360"/>
      </w:pPr>
      <w:rPr>
        <w:rFonts w:ascii="Wingdings" w:hAnsi="Wingdings" w:cs="Wingdings" w:hint="default"/>
        <w:u w:val="none"/>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6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keepNext w:val="true"/>
      <w:keepLines/>
      <w:pageBreakBefore w:val="false"/>
      <w:spacing w:lineRule="auto" w:line="240" w:before="400" w:after="120"/>
    </w:pPr>
    <w:rPr>
      <w:sz w:val="40"/>
      <w:szCs w:val="40"/>
    </w:rPr>
  </w:style>
  <w:style w:type="paragraph" w:styleId="Titre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Titre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Titre4">
    <w:name w:val="Heading 4"/>
    <w:basedOn w:val="Normal1"/>
    <w:next w:val="Normal1"/>
    <w:qFormat/>
    <w:pPr>
      <w:keepNext w:val="true"/>
      <w:keepLines/>
      <w:pageBreakBefore w:val="false"/>
      <w:spacing w:lineRule="auto" w:line="240" w:before="280" w:after="80"/>
    </w:pPr>
    <w:rPr>
      <w:color w:val="666666"/>
      <w:sz w:val="24"/>
      <w:szCs w:val="24"/>
    </w:rPr>
  </w:style>
  <w:style w:type="paragraph" w:styleId="Titre5">
    <w:name w:val="Heading 5"/>
    <w:basedOn w:val="Normal1"/>
    <w:next w:val="Normal1"/>
    <w:qFormat/>
    <w:pPr>
      <w:keepNext w:val="true"/>
      <w:keepLines/>
      <w:pageBreakBefore w:val="false"/>
      <w:spacing w:lineRule="auto" w:line="240" w:before="240" w:after="80"/>
    </w:pPr>
    <w:rPr>
      <w:color w:val="666666"/>
      <w:sz w:val="22"/>
      <w:szCs w:val="22"/>
    </w:rPr>
  </w:style>
  <w:style w:type="paragraph" w:styleId="Titre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LienInternet">
    <w:name w:val="Lien Internet"/>
    <w:rPr>
      <w:color w:val="000080"/>
      <w:u w:val="singl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pageBreakBefore w:val="false"/>
      <w:spacing w:lineRule="auto" w:line="240" w:before="0" w:after="60"/>
    </w:pPr>
    <w:rPr>
      <w:sz w:val="52"/>
      <w:szCs w:val="52"/>
    </w:rPr>
  </w:style>
  <w:style w:type="paragraph" w:styleId="Soustitr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Entteetpieddepage">
    <w:name w:val="En-tête et pied de page"/>
    <w:basedOn w:val="Normal"/>
    <w:qFormat/>
    <w:pPr/>
    <w:rPr/>
  </w:style>
  <w:style w:type="paragraph" w:styleId="Entte">
    <w:name w:val="Header"/>
    <w:basedOn w:val="Entteetpieddepag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ir.dreal-ara@developpement-durable.gouv.fr"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LibreOffice/7.3.7.2.M8$Windows_X86_64 LibreOffice_project/6d3c621d2a55ad69069ee1e9770686c208fa23a7</Application>
  <AppVersion>15.0000</AppVersion>
  <Pages>4</Pages>
  <Words>1002</Words>
  <Characters>4814</Characters>
  <CharactersWithSpaces>5690</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cp:revision>0</cp:revision>
  <dc:subject/>
  <dc:title/>
</cp:coreProperties>
</file>