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F0236" w:rsidRPr="00061B47" w:rsidRDefault="006D10B4" w:rsidP="00EF0236">
      <w:pPr>
        <w:jc w:val="center"/>
        <w:rPr>
          <w:rFonts w:ascii="Verdana" w:hAnsi="Verdana"/>
          <w:b/>
          <w:sz w:val="32"/>
          <w:szCs w:val="32"/>
        </w:rPr>
      </w:pPr>
      <w:r>
        <w:rPr>
          <w:rFonts w:ascii="Verdana" w:hAnsi="Verdana"/>
          <w:b/>
          <w:sz w:val="32"/>
          <w:szCs w:val="32"/>
        </w:rPr>
        <w:t>Parc d’Activités Nord Drôme Ardèche</w:t>
      </w:r>
    </w:p>
    <w:p w:rsidR="00EF0236" w:rsidRPr="00061B47" w:rsidRDefault="00EF0236" w:rsidP="00EF0236">
      <w:pPr>
        <w:jc w:val="center"/>
        <w:rPr>
          <w:rFonts w:ascii="Verdana" w:hAnsi="Verdana"/>
          <w:b/>
          <w:sz w:val="22"/>
          <w:szCs w:val="22"/>
        </w:rPr>
      </w:pPr>
    </w:p>
    <w:p w:rsidR="004A1175" w:rsidRPr="00061B47" w:rsidRDefault="007613B9" w:rsidP="00EF0236">
      <w:pPr>
        <w:jc w:val="center"/>
        <w:rPr>
          <w:rFonts w:ascii="Verdana" w:hAnsi="Verdana"/>
          <w:b/>
          <w:sz w:val="22"/>
          <w:szCs w:val="22"/>
        </w:rPr>
      </w:pPr>
      <w:r w:rsidRPr="00061B47">
        <w:rPr>
          <w:rFonts w:ascii="Verdana" w:hAnsi="Verdana"/>
          <w:b/>
          <w:noProof/>
          <w:sz w:val="22"/>
          <w:szCs w:val="22"/>
        </w:rPr>
        <w:drawing>
          <wp:inline distT="0" distB="0" distL="0" distR="0" wp14:anchorId="37142C05" wp14:editId="1BE98DCA">
            <wp:extent cx="5023485" cy="7200900"/>
            <wp:effectExtent l="0" t="0" r="571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27957" cy="7207310"/>
                    </a:xfrm>
                    <a:prstGeom prst="rect">
                      <a:avLst/>
                    </a:prstGeom>
                    <a:noFill/>
                    <a:ln>
                      <a:noFill/>
                    </a:ln>
                  </pic:spPr>
                </pic:pic>
              </a:graphicData>
            </a:graphic>
          </wp:inline>
        </w:drawing>
      </w:r>
    </w:p>
    <w:p w:rsidR="00EF0236" w:rsidRPr="00061B47" w:rsidRDefault="00EF0236" w:rsidP="00EF0236">
      <w:pPr>
        <w:jc w:val="both"/>
        <w:rPr>
          <w:rFonts w:ascii="Verdana" w:hAnsi="Verdana"/>
          <w:sz w:val="22"/>
          <w:szCs w:val="22"/>
        </w:rPr>
      </w:pPr>
    </w:p>
    <w:p w:rsidR="00EF0236" w:rsidRPr="00061B47" w:rsidRDefault="00EF0236" w:rsidP="00EF0236">
      <w:pPr>
        <w:jc w:val="both"/>
        <w:rPr>
          <w:rFonts w:ascii="Verdana" w:hAnsi="Verdana"/>
          <w:sz w:val="22"/>
          <w:szCs w:val="22"/>
        </w:rPr>
        <w:sectPr w:rsidR="00EF0236" w:rsidRPr="00061B47" w:rsidSect="00C971D8">
          <w:headerReference w:type="default" r:id="rId9"/>
          <w:footerReference w:type="default" r:id="rId10"/>
          <w:type w:val="continuous"/>
          <w:pgSz w:w="11906" w:h="16838" w:code="9"/>
          <w:pgMar w:top="2268" w:right="1134" w:bottom="851" w:left="1134" w:header="709" w:footer="709" w:gutter="0"/>
          <w:cols w:space="708"/>
          <w:docGrid w:linePitch="360"/>
        </w:sectPr>
      </w:pPr>
    </w:p>
    <w:p w:rsidR="00C43764" w:rsidRPr="00061B47" w:rsidRDefault="00C43764" w:rsidP="00C43764">
      <w:pPr>
        <w:pStyle w:val="Titre1"/>
        <w:numPr>
          <w:ilvl w:val="0"/>
          <w:numId w:val="0"/>
        </w:numPr>
      </w:pPr>
      <w:bookmarkStart w:id="0" w:name="_Toc504121631"/>
      <w:r w:rsidRPr="00061B47">
        <w:lastRenderedPageBreak/>
        <w:t>Préambule</w:t>
      </w:r>
      <w:bookmarkEnd w:id="0"/>
    </w:p>
    <w:p w:rsidR="00C43764" w:rsidRPr="00061B47" w:rsidRDefault="00C43764" w:rsidP="00C43764">
      <w:pPr>
        <w:jc w:val="both"/>
        <w:rPr>
          <w:rFonts w:ascii="Verdana" w:hAnsi="Verdana"/>
          <w:sz w:val="22"/>
          <w:szCs w:val="22"/>
          <w:highlight w:val="yellow"/>
        </w:rPr>
      </w:pPr>
    </w:p>
    <w:p w:rsidR="00645961" w:rsidRPr="00061B47" w:rsidRDefault="00645961" w:rsidP="00645961">
      <w:pPr>
        <w:pStyle w:val="Pa6"/>
        <w:spacing w:before="2" w:after="2"/>
        <w:jc w:val="both"/>
        <w:rPr>
          <w:rFonts w:ascii="Verdana" w:eastAsiaTheme="minorHAnsi" w:hAnsi="Verdana" w:cs="Arial"/>
          <w:sz w:val="22"/>
          <w:szCs w:val="22"/>
          <w:lang w:eastAsia="en-US"/>
        </w:rPr>
      </w:pPr>
      <w:r w:rsidRPr="00061B47">
        <w:rPr>
          <w:rFonts w:ascii="Verdana" w:eastAsiaTheme="minorHAnsi" w:hAnsi="Verdana" w:cs="Arial"/>
          <w:sz w:val="22"/>
          <w:szCs w:val="22"/>
          <w:lang w:eastAsia="en-US"/>
        </w:rPr>
        <w:t>Le développement du territoire passe par le développement du tissu économique existant et aussi par l’accueil de nouvelles entreprises avec pour finalité la création d’emplois. Consciente de cet enjeu, la Communauté de communes Porte de DrômArdèche s’engage en faveur d’une dynamique économique au côté des acteurs économiques locaux.</w:t>
      </w:r>
    </w:p>
    <w:p w:rsidR="00645961" w:rsidRPr="00061B47" w:rsidRDefault="00645961" w:rsidP="00645961">
      <w:pPr>
        <w:autoSpaceDE w:val="0"/>
        <w:autoSpaceDN w:val="0"/>
        <w:adjustRightInd w:val="0"/>
        <w:rPr>
          <w:rFonts w:ascii="Verdana" w:eastAsiaTheme="minorHAnsi" w:hAnsi="Verdana" w:cs="Arial"/>
          <w:sz w:val="22"/>
          <w:szCs w:val="22"/>
          <w:lang w:eastAsia="en-US"/>
        </w:rPr>
      </w:pPr>
    </w:p>
    <w:p w:rsidR="00645961" w:rsidRPr="00061B47" w:rsidRDefault="00645961" w:rsidP="00645961">
      <w:pPr>
        <w:jc w:val="both"/>
        <w:rPr>
          <w:rFonts w:ascii="Verdana" w:eastAsiaTheme="minorHAnsi" w:hAnsi="Verdana" w:cs="Arial"/>
          <w:sz w:val="22"/>
          <w:szCs w:val="22"/>
          <w:lang w:eastAsia="en-US"/>
        </w:rPr>
      </w:pPr>
      <w:r w:rsidRPr="00061B47">
        <w:rPr>
          <w:rFonts w:ascii="Verdana" w:eastAsiaTheme="minorHAnsi" w:hAnsi="Verdana" w:cs="Arial"/>
          <w:sz w:val="22"/>
          <w:szCs w:val="22"/>
          <w:lang w:eastAsia="en-US"/>
        </w:rPr>
        <w:t xml:space="preserve">Le </w:t>
      </w:r>
      <w:r w:rsidR="0018231D" w:rsidRPr="00061B47">
        <w:rPr>
          <w:rFonts w:ascii="Verdana" w:eastAsiaTheme="minorHAnsi" w:hAnsi="Verdana" w:cs="Arial"/>
          <w:sz w:val="22"/>
          <w:szCs w:val="22"/>
          <w:lang w:eastAsia="en-US"/>
        </w:rPr>
        <w:t>parc PANDA</w:t>
      </w:r>
      <w:r w:rsidRPr="00061B47">
        <w:rPr>
          <w:rFonts w:ascii="Verdana" w:eastAsiaTheme="minorHAnsi" w:hAnsi="Verdana" w:cs="Arial"/>
          <w:sz w:val="22"/>
          <w:szCs w:val="22"/>
          <w:lang w:eastAsia="en-US"/>
        </w:rPr>
        <w:t xml:space="preserve"> est un projet structurant pour le territoire Porte de DrômArdèche mais aussi à l’échelle de la Région Auvergne-Rhône-Alpes car il représente des opportunités de grands fonciers économique</w:t>
      </w:r>
      <w:r w:rsidR="00FF58B9" w:rsidRPr="00061B47">
        <w:rPr>
          <w:rFonts w:ascii="Verdana" w:eastAsiaTheme="minorHAnsi" w:hAnsi="Verdana" w:cs="Arial"/>
          <w:sz w:val="22"/>
          <w:szCs w:val="22"/>
          <w:lang w:eastAsia="en-US"/>
        </w:rPr>
        <w:t>s</w:t>
      </w:r>
      <w:r w:rsidRPr="00061B47">
        <w:rPr>
          <w:rFonts w:ascii="Verdana" w:eastAsiaTheme="minorHAnsi" w:hAnsi="Verdana" w:cs="Arial"/>
          <w:sz w:val="22"/>
          <w:szCs w:val="22"/>
          <w:lang w:eastAsia="en-US"/>
        </w:rPr>
        <w:t xml:space="preserve"> qui font aujourd’hui défaut à l’espace métropolitain lyonnais. Son positionnement est clairement celui d’un espace à enjeux « sud de Lyon »</w:t>
      </w:r>
      <w:r w:rsidR="0018231D" w:rsidRPr="00061B47">
        <w:rPr>
          <w:rFonts w:ascii="Verdana" w:eastAsiaTheme="minorHAnsi" w:hAnsi="Verdana" w:cs="Arial"/>
          <w:sz w:val="22"/>
          <w:szCs w:val="22"/>
          <w:lang w:eastAsia="en-US"/>
        </w:rPr>
        <w:t>.</w:t>
      </w:r>
    </w:p>
    <w:p w:rsidR="0018231D" w:rsidRPr="00061B47" w:rsidRDefault="0018231D" w:rsidP="00645961">
      <w:pPr>
        <w:jc w:val="both"/>
        <w:rPr>
          <w:rFonts w:ascii="Verdana" w:eastAsiaTheme="minorHAnsi" w:hAnsi="Verdana" w:cs="Arial"/>
          <w:sz w:val="22"/>
          <w:szCs w:val="22"/>
          <w:lang w:eastAsia="en-US"/>
        </w:rPr>
      </w:pPr>
    </w:p>
    <w:p w:rsidR="00645961" w:rsidRPr="00061B47" w:rsidRDefault="00645961" w:rsidP="00645961">
      <w:pPr>
        <w:jc w:val="both"/>
        <w:rPr>
          <w:rFonts w:ascii="Verdana" w:eastAsiaTheme="minorHAnsi" w:hAnsi="Verdana" w:cs="Arial"/>
          <w:sz w:val="22"/>
          <w:szCs w:val="22"/>
          <w:lang w:eastAsia="en-US"/>
        </w:rPr>
      </w:pPr>
      <w:r w:rsidRPr="00061B47">
        <w:rPr>
          <w:rFonts w:ascii="Verdana" w:eastAsiaTheme="minorHAnsi" w:hAnsi="Verdana" w:cs="Arial"/>
          <w:sz w:val="22"/>
          <w:szCs w:val="22"/>
          <w:lang w:eastAsia="en-US"/>
        </w:rPr>
        <w:t>La priorité est donnée à l’accueil de projets industriels, logistiques</w:t>
      </w:r>
      <w:r w:rsidR="00561F25" w:rsidRPr="00061B47">
        <w:rPr>
          <w:rFonts w:ascii="Verdana" w:eastAsiaTheme="minorHAnsi" w:hAnsi="Verdana" w:cs="Arial"/>
          <w:sz w:val="22"/>
          <w:szCs w:val="22"/>
          <w:lang w:eastAsia="en-US"/>
        </w:rPr>
        <w:t>,</w:t>
      </w:r>
      <w:r w:rsidRPr="00061B47">
        <w:rPr>
          <w:rFonts w:ascii="Verdana" w:eastAsiaTheme="minorHAnsi" w:hAnsi="Verdana" w:cs="Arial"/>
          <w:sz w:val="22"/>
          <w:szCs w:val="22"/>
          <w:lang w:eastAsia="en-US"/>
        </w:rPr>
        <w:t xml:space="preserve"> créateur</w:t>
      </w:r>
      <w:r w:rsidR="00561F25" w:rsidRPr="00061B47">
        <w:rPr>
          <w:rFonts w:ascii="Verdana" w:eastAsiaTheme="minorHAnsi" w:hAnsi="Verdana" w:cs="Arial"/>
          <w:sz w:val="22"/>
          <w:szCs w:val="22"/>
          <w:lang w:eastAsia="en-US"/>
        </w:rPr>
        <w:t>s</w:t>
      </w:r>
      <w:r w:rsidRPr="00061B47">
        <w:rPr>
          <w:rFonts w:ascii="Verdana" w:eastAsiaTheme="minorHAnsi" w:hAnsi="Verdana" w:cs="Arial"/>
          <w:sz w:val="22"/>
          <w:szCs w:val="22"/>
          <w:lang w:eastAsia="en-US"/>
        </w:rPr>
        <w:t xml:space="preserve"> d’emplois et de valeur ajoutée ou de service à l’industrie avec des services de qualités, un aménagement paysager respectueux des espaces naturels et agricoles ainsi qu’une grand</w:t>
      </w:r>
      <w:r w:rsidR="006E6F80" w:rsidRPr="00061B47">
        <w:rPr>
          <w:rFonts w:ascii="Verdana" w:eastAsiaTheme="minorHAnsi" w:hAnsi="Verdana" w:cs="Arial"/>
          <w:sz w:val="22"/>
          <w:szCs w:val="22"/>
          <w:lang w:eastAsia="en-US"/>
        </w:rPr>
        <w:t>e</w:t>
      </w:r>
      <w:r w:rsidRPr="00061B47">
        <w:rPr>
          <w:rFonts w:ascii="Verdana" w:eastAsiaTheme="minorHAnsi" w:hAnsi="Verdana" w:cs="Arial"/>
          <w:sz w:val="22"/>
          <w:szCs w:val="22"/>
          <w:lang w:eastAsia="en-US"/>
        </w:rPr>
        <w:t xml:space="preserve"> fluidité d’accès.</w:t>
      </w:r>
    </w:p>
    <w:p w:rsidR="00645961" w:rsidRPr="00061B47" w:rsidRDefault="00645961" w:rsidP="00645961">
      <w:pPr>
        <w:autoSpaceDE w:val="0"/>
        <w:autoSpaceDN w:val="0"/>
        <w:adjustRightInd w:val="0"/>
        <w:rPr>
          <w:rFonts w:ascii="Verdana" w:eastAsiaTheme="minorHAnsi" w:hAnsi="Verdana" w:cs="Arial"/>
          <w:sz w:val="22"/>
          <w:szCs w:val="22"/>
          <w:lang w:eastAsia="en-US"/>
        </w:rPr>
      </w:pPr>
    </w:p>
    <w:p w:rsidR="002A5CEC" w:rsidRDefault="00645961" w:rsidP="006D10B4">
      <w:pPr>
        <w:jc w:val="both"/>
        <w:rPr>
          <w:rFonts w:ascii="Verdana" w:eastAsiaTheme="minorHAnsi" w:hAnsi="Verdana" w:cs="Arial"/>
          <w:sz w:val="22"/>
          <w:szCs w:val="22"/>
          <w:lang w:eastAsia="en-US"/>
        </w:rPr>
      </w:pPr>
      <w:r w:rsidRPr="00061B47">
        <w:rPr>
          <w:rFonts w:ascii="Verdana" w:eastAsiaTheme="minorHAnsi" w:hAnsi="Verdana" w:cs="Arial"/>
          <w:sz w:val="22"/>
          <w:szCs w:val="22"/>
          <w:lang w:eastAsia="en-US"/>
        </w:rPr>
        <w:t xml:space="preserve">C’est </w:t>
      </w:r>
      <w:r w:rsidR="0018231D" w:rsidRPr="00061B47">
        <w:rPr>
          <w:rFonts w:ascii="Verdana" w:eastAsiaTheme="minorHAnsi" w:hAnsi="Verdana" w:cs="Arial"/>
          <w:sz w:val="22"/>
          <w:szCs w:val="22"/>
          <w:lang w:eastAsia="en-US"/>
        </w:rPr>
        <w:t>dans cette dynamique construite depuis de nombreuses années</w:t>
      </w:r>
      <w:r w:rsidRPr="00061B47">
        <w:rPr>
          <w:rFonts w:ascii="Verdana" w:eastAsiaTheme="minorHAnsi" w:hAnsi="Verdana" w:cs="Arial"/>
          <w:sz w:val="22"/>
          <w:szCs w:val="22"/>
          <w:lang w:eastAsia="en-US"/>
        </w:rPr>
        <w:t xml:space="preserve"> que nous </w:t>
      </w:r>
      <w:r w:rsidR="004F7CA8" w:rsidRPr="00061B47">
        <w:rPr>
          <w:rFonts w:ascii="Verdana" w:eastAsiaTheme="minorHAnsi" w:hAnsi="Verdana" w:cs="Arial"/>
          <w:sz w:val="22"/>
          <w:szCs w:val="22"/>
          <w:lang w:eastAsia="en-US"/>
        </w:rPr>
        <w:t>sollicitons</w:t>
      </w:r>
      <w:r w:rsidRPr="00061B47">
        <w:rPr>
          <w:rFonts w:ascii="Verdana" w:eastAsiaTheme="minorHAnsi" w:hAnsi="Verdana" w:cs="Arial"/>
          <w:sz w:val="22"/>
          <w:szCs w:val="22"/>
          <w:lang w:eastAsia="en-US"/>
        </w:rPr>
        <w:t xml:space="preserve"> le renouvelle</w:t>
      </w:r>
      <w:r w:rsidR="006D10B4">
        <w:rPr>
          <w:rFonts w:ascii="Verdana" w:eastAsiaTheme="minorHAnsi" w:hAnsi="Verdana" w:cs="Arial"/>
          <w:sz w:val="22"/>
          <w:szCs w:val="22"/>
          <w:lang w:eastAsia="en-US"/>
        </w:rPr>
        <w:t>m</w:t>
      </w:r>
      <w:r w:rsidRPr="00061B47">
        <w:rPr>
          <w:rFonts w:ascii="Verdana" w:eastAsiaTheme="minorHAnsi" w:hAnsi="Verdana" w:cs="Arial"/>
          <w:sz w:val="22"/>
          <w:szCs w:val="22"/>
          <w:lang w:eastAsia="en-US"/>
        </w:rPr>
        <w:t>ent du pé</w:t>
      </w:r>
      <w:r w:rsidR="006D10B4">
        <w:rPr>
          <w:rFonts w:ascii="Verdana" w:eastAsiaTheme="minorHAnsi" w:hAnsi="Verdana" w:cs="Arial"/>
          <w:sz w:val="22"/>
          <w:szCs w:val="22"/>
          <w:lang w:eastAsia="en-US"/>
        </w:rPr>
        <w:t>m</w:t>
      </w:r>
      <w:r w:rsidRPr="00061B47">
        <w:rPr>
          <w:rFonts w:ascii="Verdana" w:eastAsiaTheme="minorHAnsi" w:hAnsi="Verdana" w:cs="Arial"/>
          <w:sz w:val="22"/>
          <w:szCs w:val="22"/>
          <w:lang w:eastAsia="en-US"/>
        </w:rPr>
        <w:t>imètre de la ZAD du Parc PAN</w:t>
      </w:r>
      <w:r w:rsidR="006D10B4">
        <w:rPr>
          <w:rFonts w:ascii="Verdana" w:eastAsiaTheme="minorHAnsi" w:hAnsi="Verdana" w:cs="Arial"/>
          <w:sz w:val="22"/>
          <w:szCs w:val="22"/>
          <w:lang w:eastAsia="en-US"/>
        </w:rPr>
        <w:t>DA.</w:t>
      </w:r>
    </w:p>
    <w:p w:rsidR="006D10B4" w:rsidRPr="006D10B4" w:rsidRDefault="006D10B4" w:rsidP="006D10B4">
      <w:pPr>
        <w:jc w:val="both"/>
        <w:rPr>
          <w:rFonts w:ascii="Verdana" w:eastAsiaTheme="minorHAnsi" w:hAnsi="Verdana" w:cs="Arial"/>
          <w:sz w:val="22"/>
          <w:szCs w:val="22"/>
          <w:lang w:eastAsia="en-US"/>
        </w:rPr>
        <w:sectPr w:rsidR="006D10B4" w:rsidRPr="006D10B4" w:rsidSect="00C971D8">
          <w:headerReference w:type="default" r:id="rId11"/>
          <w:pgSz w:w="11906" w:h="16838" w:code="9"/>
          <w:pgMar w:top="1134" w:right="1134" w:bottom="1134" w:left="1134" w:header="709" w:footer="709" w:gutter="0"/>
          <w:cols w:space="708"/>
          <w:docGrid w:linePitch="360"/>
        </w:sectPr>
      </w:pPr>
    </w:p>
    <w:p w:rsidR="00C858FB" w:rsidRPr="00061B47" w:rsidRDefault="00C54429" w:rsidP="006D10B4">
      <w:pPr>
        <w:pStyle w:val="Titre1"/>
        <w:numPr>
          <w:ilvl w:val="0"/>
          <w:numId w:val="30"/>
        </w:numPr>
      </w:pPr>
      <w:bookmarkStart w:id="1" w:name="_Toc504121635"/>
      <w:r>
        <w:t>Le développement économique : priorité n°1 de Porte de DrômArdèche</w:t>
      </w:r>
      <w:bookmarkEnd w:id="1"/>
      <w:r w:rsidR="00C858FB" w:rsidRPr="00061B47">
        <w:t xml:space="preserve"> </w:t>
      </w:r>
    </w:p>
    <w:p w:rsidR="00C858FB" w:rsidRPr="00061B47" w:rsidRDefault="00C858FB" w:rsidP="00C858FB">
      <w:pPr>
        <w:jc w:val="both"/>
        <w:rPr>
          <w:rFonts w:ascii="Verdana" w:hAnsi="Verdana"/>
          <w:sz w:val="22"/>
          <w:szCs w:val="22"/>
        </w:rPr>
      </w:pPr>
    </w:p>
    <w:p w:rsidR="00C858FB" w:rsidRPr="00061B47" w:rsidRDefault="00C858FB" w:rsidP="00C858FB">
      <w:pPr>
        <w:jc w:val="both"/>
        <w:rPr>
          <w:rFonts w:ascii="Verdana" w:hAnsi="Verdana"/>
          <w:sz w:val="22"/>
          <w:szCs w:val="22"/>
        </w:rPr>
      </w:pPr>
      <w:r w:rsidRPr="00061B47">
        <w:rPr>
          <w:rFonts w:ascii="Verdana" w:hAnsi="Verdana"/>
          <w:sz w:val="22"/>
          <w:szCs w:val="22"/>
        </w:rPr>
        <w:t xml:space="preserve">En matière de développement économique, </w:t>
      </w:r>
      <w:r w:rsidRPr="006D10B4">
        <w:rPr>
          <w:rFonts w:ascii="Verdana" w:hAnsi="Verdana"/>
          <w:b/>
          <w:sz w:val="22"/>
          <w:szCs w:val="22"/>
        </w:rPr>
        <w:t xml:space="preserve">Porte de DrômArdèche veut en premier lieu être « un facilitateur de projets </w:t>
      </w:r>
      <w:r w:rsidRPr="00061B47">
        <w:rPr>
          <w:rFonts w:ascii="Verdana" w:hAnsi="Verdana"/>
          <w:sz w:val="22"/>
          <w:szCs w:val="22"/>
        </w:rPr>
        <w:t xml:space="preserve">» : faciliter l’installation des porteurs de projets par la constitution d’une offre d’immobilier et de bâtiments, faciliter la vie des entreprises de toute taille, en accompagnant le financement de leurs projets et en renforçant les réseaux et la communication, faciliter le maintien et le développement du commerce et de l’artisanat. </w:t>
      </w:r>
    </w:p>
    <w:p w:rsidR="00C858FB" w:rsidRPr="00061B47" w:rsidRDefault="00C858FB" w:rsidP="00C858FB">
      <w:pPr>
        <w:jc w:val="both"/>
        <w:rPr>
          <w:rFonts w:ascii="Verdana" w:hAnsi="Verdana"/>
          <w:sz w:val="22"/>
          <w:szCs w:val="22"/>
        </w:rPr>
      </w:pPr>
    </w:p>
    <w:p w:rsidR="00F35D0F" w:rsidRPr="00061B47" w:rsidRDefault="00F35D0F" w:rsidP="00E06124">
      <w:pPr>
        <w:jc w:val="both"/>
        <w:rPr>
          <w:rFonts w:ascii="Verdana" w:hAnsi="Verdana"/>
          <w:sz w:val="22"/>
          <w:szCs w:val="22"/>
        </w:rPr>
      </w:pPr>
      <w:r w:rsidRPr="00061B47">
        <w:rPr>
          <w:rFonts w:ascii="Verdana" w:hAnsi="Verdana"/>
          <w:sz w:val="22"/>
          <w:szCs w:val="22"/>
        </w:rPr>
        <w:t xml:space="preserve">Situé au sein du couloir rhodanien qui relie le Nord de l’Europe à la Méditerranée et </w:t>
      </w:r>
      <w:r w:rsidR="00C858FB" w:rsidRPr="00061B47">
        <w:rPr>
          <w:rFonts w:ascii="Verdana" w:hAnsi="Verdana"/>
          <w:sz w:val="22"/>
          <w:szCs w:val="22"/>
        </w:rPr>
        <w:t xml:space="preserve">en proximité </w:t>
      </w:r>
      <w:r w:rsidRPr="00061B47">
        <w:rPr>
          <w:rFonts w:ascii="Verdana" w:hAnsi="Verdana"/>
          <w:sz w:val="22"/>
          <w:szCs w:val="22"/>
        </w:rPr>
        <w:t xml:space="preserve">de l’agglomération lyonnaise, le territoire héberge de nombreuses entreprises </w:t>
      </w:r>
      <w:r w:rsidR="00C858FB" w:rsidRPr="00061B47">
        <w:rPr>
          <w:rFonts w:ascii="Verdana" w:hAnsi="Verdana"/>
          <w:sz w:val="22"/>
          <w:szCs w:val="22"/>
        </w:rPr>
        <w:t>de secteurs d’activités variés</w:t>
      </w:r>
      <w:r w:rsidR="00E06124">
        <w:rPr>
          <w:rFonts w:ascii="Verdana" w:hAnsi="Verdana"/>
          <w:sz w:val="22"/>
          <w:szCs w:val="22"/>
        </w:rPr>
        <w:t> :</w:t>
      </w:r>
    </w:p>
    <w:p w:rsidR="00F35D0F" w:rsidRPr="00061B47" w:rsidRDefault="00F35D0F" w:rsidP="002302AC">
      <w:pPr>
        <w:pStyle w:val="Paragraphedeliste"/>
        <w:numPr>
          <w:ilvl w:val="0"/>
          <w:numId w:val="1"/>
        </w:numPr>
        <w:jc w:val="both"/>
        <w:rPr>
          <w:rFonts w:ascii="Verdana" w:hAnsi="Verdana"/>
          <w:sz w:val="22"/>
          <w:szCs w:val="22"/>
        </w:rPr>
      </w:pPr>
      <w:r w:rsidRPr="00061B47">
        <w:rPr>
          <w:rFonts w:ascii="Verdana" w:hAnsi="Verdana"/>
          <w:b/>
          <w:sz w:val="22"/>
          <w:szCs w:val="22"/>
        </w:rPr>
        <w:t>d’excellence</w:t>
      </w:r>
      <w:r w:rsidRPr="00061B47">
        <w:rPr>
          <w:rFonts w:ascii="Verdana" w:hAnsi="Verdana"/>
          <w:sz w:val="22"/>
          <w:szCs w:val="22"/>
        </w:rPr>
        <w:t xml:space="preserve"> : Céramique, Magasins d’usine, Gaz…</w:t>
      </w:r>
    </w:p>
    <w:p w:rsidR="00F35D0F" w:rsidRPr="00061B47" w:rsidRDefault="00F35D0F" w:rsidP="002302AC">
      <w:pPr>
        <w:pStyle w:val="Paragraphedeliste"/>
        <w:numPr>
          <w:ilvl w:val="0"/>
          <w:numId w:val="1"/>
        </w:numPr>
        <w:jc w:val="both"/>
        <w:rPr>
          <w:rFonts w:ascii="Verdana" w:hAnsi="Verdana"/>
          <w:sz w:val="22"/>
          <w:szCs w:val="22"/>
        </w:rPr>
      </w:pPr>
      <w:r w:rsidRPr="00061B47">
        <w:rPr>
          <w:rFonts w:ascii="Verdana" w:hAnsi="Verdana"/>
          <w:b/>
          <w:sz w:val="22"/>
          <w:szCs w:val="22"/>
        </w:rPr>
        <w:t>leaders</w:t>
      </w:r>
      <w:r w:rsidRPr="00061B47">
        <w:rPr>
          <w:rFonts w:ascii="Verdana" w:hAnsi="Verdana"/>
          <w:sz w:val="22"/>
          <w:szCs w:val="22"/>
        </w:rPr>
        <w:t xml:space="preserve"> : Lafuma, Novoceram, XPO Logistics (ex Norbert Dentressangle), Storengy</w:t>
      </w:r>
      <w:r w:rsidR="007613B9" w:rsidRPr="00061B47">
        <w:rPr>
          <w:rFonts w:ascii="Verdana" w:hAnsi="Verdana"/>
          <w:sz w:val="22"/>
          <w:szCs w:val="22"/>
        </w:rPr>
        <w:t xml:space="preserve">, </w:t>
      </w:r>
      <w:r w:rsidRPr="00061B47">
        <w:rPr>
          <w:rFonts w:ascii="Verdana" w:hAnsi="Verdana"/>
          <w:sz w:val="22"/>
          <w:szCs w:val="22"/>
        </w:rPr>
        <w:t>…</w:t>
      </w:r>
    </w:p>
    <w:p w:rsidR="00F35D0F" w:rsidRPr="00061B47" w:rsidRDefault="00C858FB" w:rsidP="002302AC">
      <w:pPr>
        <w:pStyle w:val="Paragraphedeliste"/>
        <w:numPr>
          <w:ilvl w:val="0"/>
          <w:numId w:val="1"/>
        </w:numPr>
        <w:jc w:val="both"/>
        <w:rPr>
          <w:rFonts w:ascii="Verdana" w:hAnsi="Verdana"/>
          <w:sz w:val="22"/>
          <w:szCs w:val="22"/>
        </w:rPr>
      </w:pPr>
      <w:r w:rsidRPr="00061B47">
        <w:rPr>
          <w:rFonts w:ascii="Verdana" w:hAnsi="Verdana"/>
          <w:b/>
          <w:sz w:val="22"/>
          <w:szCs w:val="22"/>
        </w:rPr>
        <w:t>du</w:t>
      </w:r>
      <w:r w:rsidR="00F35D0F" w:rsidRPr="00061B47">
        <w:rPr>
          <w:rFonts w:ascii="Verdana" w:hAnsi="Verdana"/>
          <w:b/>
          <w:sz w:val="22"/>
          <w:szCs w:val="22"/>
        </w:rPr>
        <w:t xml:space="preserve"> luxe</w:t>
      </w:r>
      <w:r w:rsidR="00F35D0F" w:rsidRPr="00061B47">
        <w:rPr>
          <w:rFonts w:ascii="Verdana" w:hAnsi="Verdana"/>
          <w:sz w:val="22"/>
          <w:szCs w:val="22"/>
        </w:rPr>
        <w:t> :</w:t>
      </w:r>
      <w:r w:rsidR="004D29BE" w:rsidRPr="00061B47">
        <w:rPr>
          <w:rFonts w:ascii="Verdana" w:hAnsi="Verdana"/>
          <w:sz w:val="22"/>
          <w:szCs w:val="22"/>
        </w:rPr>
        <w:t xml:space="preserve"> Atelier des 4 Collines, Bartel,</w:t>
      </w:r>
      <w:r w:rsidR="00F35D0F" w:rsidRPr="00061B47">
        <w:rPr>
          <w:rFonts w:ascii="Verdana" w:hAnsi="Verdana"/>
          <w:sz w:val="22"/>
          <w:szCs w:val="22"/>
        </w:rPr>
        <w:t xml:space="preserve"> </w:t>
      </w:r>
      <w:r w:rsidR="004D29BE" w:rsidRPr="00061B47">
        <w:rPr>
          <w:rFonts w:ascii="Verdana" w:hAnsi="Verdana"/>
          <w:sz w:val="22"/>
          <w:szCs w:val="22"/>
        </w:rPr>
        <w:t xml:space="preserve">Jars, Lallier, </w:t>
      </w:r>
      <w:r w:rsidR="00F35D0F" w:rsidRPr="00061B47">
        <w:rPr>
          <w:rFonts w:ascii="Verdana" w:hAnsi="Verdana"/>
          <w:sz w:val="22"/>
          <w:szCs w:val="22"/>
        </w:rPr>
        <w:t xml:space="preserve">Revol, </w:t>
      </w:r>
      <w:r w:rsidR="004D29BE" w:rsidRPr="00061B47">
        <w:rPr>
          <w:rFonts w:ascii="Verdana" w:hAnsi="Verdana"/>
          <w:sz w:val="22"/>
          <w:szCs w:val="22"/>
        </w:rPr>
        <w:t>Vuitton</w:t>
      </w:r>
      <w:r w:rsidR="007613B9" w:rsidRPr="00061B47">
        <w:rPr>
          <w:rFonts w:ascii="Verdana" w:hAnsi="Verdana"/>
          <w:sz w:val="22"/>
          <w:szCs w:val="22"/>
        </w:rPr>
        <w:t xml:space="preserve">, </w:t>
      </w:r>
      <w:r w:rsidRPr="00061B47">
        <w:rPr>
          <w:rFonts w:ascii="Verdana" w:hAnsi="Verdana"/>
          <w:sz w:val="22"/>
          <w:szCs w:val="22"/>
        </w:rPr>
        <w:t>…</w:t>
      </w:r>
    </w:p>
    <w:p w:rsidR="00F35D0F" w:rsidRPr="00061B47" w:rsidRDefault="00F35D0F" w:rsidP="004D29BE">
      <w:pPr>
        <w:jc w:val="both"/>
        <w:rPr>
          <w:rFonts w:ascii="Verdana" w:hAnsi="Verdana"/>
          <w:sz w:val="22"/>
          <w:szCs w:val="22"/>
        </w:rPr>
      </w:pPr>
    </w:p>
    <w:p w:rsidR="00F35D0F" w:rsidRPr="00061B47" w:rsidRDefault="00F35D0F" w:rsidP="004D29BE">
      <w:pPr>
        <w:jc w:val="both"/>
        <w:rPr>
          <w:rFonts w:ascii="Verdana" w:hAnsi="Verdana"/>
          <w:sz w:val="22"/>
          <w:szCs w:val="22"/>
        </w:rPr>
      </w:pPr>
    </w:p>
    <w:p w:rsidR="000F4191" w:rsidRPr="00061B47" w:rsidRDefault="000A718C" w:rsidP="005F2EA1">
      <w:pPr>
        <w:pStyle w:val="Titre2"/>
        <w:numPr>
          <w:ilvl w:val="0"/>
          <w:numId w:val="23"/>
        </w:numPr>
        <w:rPr>
          <w:color w:val="0070C0"/>
        </w:rPr>
      </w:pPr>
      <w:bookmarkStart w:id="2" w:name="_Toc504121642"/>
      <w:r w:rsidRPr="00061B47">
        <w:rPr>
          <w:color w:val="0070C0"/>
        </w:rPr>
        <w:t>Stratégie économique : a</w:t>
      </w:r>
      <w:r w:rsidR="002B509A" w:rsidRPr="00061B47">
        <w:rPr>
          <w:color w:val="0070C0"/>
        </w:rPr>
        <w:t>ccompagner les entreprises au quotidien</w:t>
      </w:r>
      <w:bookmarkEnd w:id="2"/>
    </w:p>
    <w:p w:rsidR="00975DB8" w:rsidRPr="00061B47" w:rsidRDefault="00975DB8" w:rsidP="00022D1B">
      <w:pPr>
        <w:jc w:val="both"/>
        <w:rPr>
          <w:rFonts w:ascii="Verdana" w:hAnsi="Verdana"/>
          <w:sz w:val="22"/>
          <w:szCs w:val="22"/>
        </w:rPr>
      </w:pPr>
    </w:p>
    <w:p w:rsidR="004D29BE" w:rsidRPr="00061B47" w:rsidRDefault="00975DB8" w:rsidP="00975DB8">
      <w:pPr>
        <w:pStyle w:val="Pa6"/>
        <w:jc w:val="both"/>
        <w:rPr>
          <w:rFonts w:ascii="Verdana" w:hAnsi="Verdana"/>
          <w:sz w:val="22"/>
          <w:szCs w:val="22"/>
        </w:rPr>
      </w:pPr>
      <w:r w:rsidRPr="00061B47">
        <w:rPr>
          <w:rFonts w:ascii="Verdana" w:hAnsi="Verdana"/>
          <w:sz w:val="22"/>
          <w:szCs w:val="22"/>
        </w:rPr>
        <w:t xml:space="preserve">Le développement du territoire passe par </w:t>
      </w:r>
      <w:r w:rsidR="00481B15" w:rsidRPr="00061B47">
        <w:rPr>
          <w:rFonts w:ascii="Verdana" w:hAnsi="Verdana"/>
          <w:sz w:val="22"/>
          <w:szCs w:val="22"/>
        </w:rPr>
        <w:t xml:space="preserve">le développement du tissu économique existant et aussi par </w:t>
      </w:r>
      <w:r w:rsidRPr="00061B47">
        <w:rPr>
          <w:rFonts w:ascii="Verdana" w:hAnsi="Verdana"/>
          <w:sz w:val="22"/>
          <w:szCs w:val="22"/>
        </w:rPr>
        <w:t>l’accueil de nouvelles entrep</w:t>
      </w:r>
      <w:r w:rsidR="004D29BE" w:rsidRPr="00061B47">
        <w:rPr>
          <w:rFonts w:ascii="Verdana" w:hAnsi="Verdana"/>
          <w:sz w:val="22"/>
          <w:szCs w:val="22"/>
        </w:rPr>
        <w:t xml:space="preserve">rises </w:t>
      </w:r>
      <w:r w:rsidR="00481B15" w:rsidRPr="00061B47">
        <w:rPr>
          <w:rFonts w:ascii="Verdana" w:hAnsi="Verdana"/>
          <w:sz w:val="22"/>
          <w:szCs w:val="22"/>
        </w:rPr>
        <w:t xml:space="preserve">avec pour finalité </w:t>
      </w:r>
      <w:r w:rsidR="004D29BE" w:rsidRPr="00061B47">
        <w:rPr>
          <w:rFonts w:ascii="Verdana" w:hAnsi="Verdana"/>
          <w:sz w:val="22"/>
          <w:szCs w:val="22"/>
        </w:rPr>
        <w:t>la création d’emplois.</w:t>
      </w:r>
    </w:p>
    <w:p w:rsidR="00E06124" w:rsidRPr="006D10B4" w:rsidRDefault="00E06124" w:rsidP="00E06124">
      <w:pPr>
        <w:jc w:val="both"/>
        <w:rPr>
          <w:rFonts w:ascii="Verdana" w:hAnsi="Verdana"/>
          <w:b/>
          <w:sz w:val="22"/>
          <w:szCs w:val="22"/>
        </w:rPr>
      </w:pPr>
      <w:r w:rsidRPr="00E06124">
        <w:rPr>
          <w:rFonts w:ascii="Verdana" w:hAnsi="Verdana"/>
          <w:sz w:val="22"/>
          <w:szCs w:val="22"/>
        </w:rPr>
        <w:t xml:space="preserve">Outre l’accompagnement quotidien auprès des entreprises du territoire, </w:t>
      </w:r>
      <w:r w:rsidRPr="006D10B4">
        <w:rPr>
          <w:rFonts w:ascii="Verdana" w:hAnsi="Verdana"/>
          <w:b/>
          <w:sz w:val="22"/>
          <w:szCs w:val="22"/>
        </w:rPr>
        <w:t>Porte de Drô</w:t>
      </w:r>
      <w:r w:rsidR="005F2EA1" w:rsidRPr="006D10B4">
        <w:rPr>
          <w:rFonts w:ascii="Verdana" w:hAnsi="Verdana"/>
          <w:b/>
          <w:sz w:val="22"/>
          <w:szCs w:val="22"/>
        </w:rPr>
        <w:t>m</w:t>
      </w:r>
      <w:r w:rsidRPr="006D10B4">
        <w:rPr>
          <w:rFonts w:ascii="Verdana" w:hAnsi="Verdana"/>
          <w:b/>
          <w:sz w:val="22"/>
          <w:szCs w:val="22"/>
        </w:rPr>
        <w:t>Ardèche investit pour développer de nouvelles offres d’accueil par l’aménagement de zones d’activités économiques.</w:t>
      </w:r>
    </w:p>
    <w:p w:rsidR="00F512BC" w:rsidRPr="00061B47" w:rsidRDefault="00F512BC" w:rsidP="00F512BC"/>
    <w:p w:rsidR="006D10B4" w:rsidRDefault="006D10B4" w:rsidP="00975DB8">
      <w:pPr>
        <w:pStyle w:val="Pa6"/>
        <w:jc w:val="both"/>
        <w:rPr>
          <w:rFonts w:ascii="Verdana" w:hAnsi="Verdana"/>
          <w:sz w:val="22"/>
          <w:szCs w:val="22"/>
        </w:rPr>
      </w:pPr>
    </w:p>
    <w:p w:rsidR="002B509A" w:rsidRPr="006D10B4" w:rsidRDefault="006D10B4" w:rsidP="006D10B4">
      <w:pPr>
        <w:pStyle w:val="Pa6"/>
        <w:numPr>
          <w:ilvl w:val="0"/>
          <w:numId w:val="23"/>
        </w:numPr>
        <w:jc w:val="both"/>
        <w:rPr>
          <w:rFonts w:ascii="Verdana" w:hAnsi="Verdana"/>
          <w:b/>
          <w:color w:val="0070C0"/>
          <w:sz w:val="22"/>
          <w:szCs w:val="22"/>
        </w:rPr>
      </w:pPr>
      <w:r w:rsidRPr="006D10B4">
        <w:rPr>
          <w:rFonts w:ascii="Verdana" w:hAnsi="Verdana"/>
          <w:b/>
          <w:color w:val="0070C0"/>
          <w:sz w:val="22"/>
          <w:szCs w:val="22"/>
        </w:rPr>
        <w:t>Etape importante : l’</w:t>
      </w:r>
      <w:r w:rsidR="00E06124" w:rsidRPr="006D10B4">
        <w:rPr>
          <w:rFonts w:ascii="Verdana" w:hAnsi="Verdana"/>
          <w:b/>
          <w:color w:val="0070C0"/>
          <w:sz w:val="22"/>
          <w:szCs w:val="22"/>
        </w:rPr>
        <w:t>élaboration d’un schéma de Zones d’Activités Economiques</w:t>
      </w:r>
    </w:p>
    <w:p w:rsidR="002B509A" w:rsidRPr="00061B47" w:rsidRDefault="002B509A" w:rsidP="00975DB8">
      <w:pPr>
        <w:pStyle w:val="Pa6"/>
        <w:jc w:val="both"/>
        <w:rPr>
          <w:rFonts w:ascii="Verdana" w:hAnsi="Verdana"/>
          <w:sz w:val="22"/>
          <w:szCs w:val="22"/>
        </w:rPr>
      </w:pPr>
    </w:p>
    <w:p w:rsidR="00E06124" w:rsidRPr="00061B47" w:rsidRDefault="00E06124" w:rsidP="006D10B4">
      <w:pPr>
        <w:shd w:val="clear" w:color="auto" w:fill="FFFFFF"/>
        <w:ind w:right="-1" w:firstLine="284"/>
        <w:jc w:val="both"/>
        <w:rPr>
          <w:rFonts w:ascii="Verdana" w:hAnsi="Verdana"/>
          <w:sz w:val="22"/>
          <w:szCs w:val="22"/>
        </w:rPr>
      </w:pPr>
      <w:r w:rsidRPr="00061B47">
        <w:rPr>
          <w:rFonts w:ascii="Verdana" w:hAnsi="Verdana"/>
          <w:sz w:val="22"/>
          <w:szCs w:val="22"/>
        </w:rPr>
        <w:t>La communauté de communes Porte de DrômArdèche a</w:t>
      </w:r>
      <w:r>
        <w:rPr>
          <w:rFonts w:ascii="Verdana" w:hAnsi="Verdana"/>
          <w:sz w:val="22"/>
          <w:szCs w:val="22"/>
        </w:rPr>
        <w:t xml:space="preserve"> souhaité définir </w:t>
      </w:r>
      <w:r w:rsidRPr="00061B47">
        <w:rPr>
          <w:rFonts w:ascii="Verdana" w:hAnsi="Verdana"/>
          <w:sz w:val="22"/>
          <w:szCs w:val="22"/>
        </w:rPr>
        <w:t>un schéma des zones d’activités du territoire</w:t>
      </w:r>
      <w:r>
        <w:rPr>
          <w:rFonts w:ascii="Verdana" w:hAnsi="Verdana"/>
          <w:sz w:val="22"/>
          <w:szCs w:val="22"/>
        </w:rPr>
        <w:t xml:space="preserve"> afin </w:t>
      </w:r>
      <w:r w:rsidRPr="00061B47">
        <w:rPr>
          <w:rFonts w:ascii="Verdana" w:hAnsi="Verdana"/>
          <w:sz w:val="22"/>
          <w:szCs w:val="22"/>
        </w:rPr>
        <w:t>de permettre de mieux répondre à chaque type d’activités et d’adapter la vocation des sites économiques pour mieux répondre aux besoins des entreprises.</w:t>
      </w:r>
    </w:p>
    <w:p w:rsidR="00E06124" w:rsidRPr="00061B47" w:rsidRDefault="00E06124" w:rsidP="00E06124">
      <w:pPr>
        <w:ind w:right="-1"/>
        <w:jc w:val="both"/>
        <w:rPr>
          <w:rFonts w:ascii="Verdana" w:hAnsi="Verdana"/>
          <w:sz w:val="22"/>
          <w:szCs w:val="22"/>
        </w:rPr>
      </w:pPr>
      <w:r w:rsidRPr="00061B47">
        <w:rPr>
          <w:rFonts w:ascii="Verdana" w:hAnsi="Verdana"/>
          <w:sz w:val="22"/>
          <w:szCs w:val="22"/>
        </w:rPr>
        <w:t xml:space="preserve">Cette organisation a pour objectif d’apporter une solution d’implantation à chaque entreprise dans une logique de proximité en tout point du territoire tout en limitant les </w:t>
      </w:r>
      <w:r w:rsidRPr="00061B47">
        <w:rPr>
          <w:rFonts w:ascii="Verdana" w:hAnsi="Verdana"/>
          <w:sz w:val="22"/>
          <w:szCs w:val="22"/>
        </w:rPr>
        <w:lastRenderedPageBreak/>
        <w:t>concurrences au sein du territoire. Les liens entre les différents pôles économiques permettent d’organiser le parcours d’entreprise sur le territoire.</w:t>
      </w:r>
    </w:p>
    <w:p w:rsidR="00E06124" w:rsidRPr="00061B47" w:rsidRDefault="00E06124" w:rsidP="00E06124">
      <w:pPr>
        <w:ind w:right="-1"/>
        <w:jc w:val="both"/>
        <w:rPr>
          <w:rFonts w:ascii="Verdana" w:hAnsi="Verdana"/>
          <w:sz w:val="22"/>
          <w:szCs w:val="22"/>
        </w:rPr>
      </w:pPr>
    </w:p>
    <w:p w:rsidR="00E06124" w:rsidRPr="006D10B4" w:rsidRDefault="00E06124" w:rsidP="006D10B4">
      <w:pPr>
        <w:ind w:right="-1" w:firstLine="709"/>
        <w:jc w:val="both"/>
        <w:rPr>
          <w:rFonts w:ascii="Verdana" w:hAnsi="Verdana"/>
          <w:sz w:val="22"/>
          <w:szCs w:val="22"/>
        </w:rPr>
      </w:pPr>
      <w:r w:rsidRPr="006D10B4">
        <w:rPr>
          <w:rFonts w:ascii="Verdana" w:hAnsi="Verdana"/>
          <w:sz w:val="22"/>
          <w:szCs w:val="22"/>
        </w:rPr>
        <w:t>Pour organiser cette différenciation des sites économiques, la Communauté de communes Porte de DrômArdèche a adopté le référentiel défini par le SCOT des Rives du Rhône</w:t>
      </w:r>
      <w:r w:rsidR="005F2EA1" w:rsidRPr="006D10B4">
        <w:rPr>
          <w:rFonts w:ascii="Verdana" w:hAnsi="Verdana"/>
          <w:sz w:val="22"/>
          <w:szCs w:val="22"/>
        </w:rPr>
        <w:t> : pôle métropolitain, site de niveau SCOT, site de niveau bassin de vie et site local.</w:t>
      </w:r>
    </w:p>
    <w:p w:rsidR="00E06124" w:rsidRPr="00061B47" w:rsidRDefault="00E06124" w:rsidP="00E06124">
      <w:pPr>
        <w:ind w:right="-1"/>
        <w:jc w:val="both"/>
        <w:rPr>
          <w:rFonts w:ascii="Verdana" w:hAnsi="Verdana"/>
          <w:sz w:val="22"/>
          <w:szCs w:val="22"/>
        </w:rPr>
      </w:pPr>
    </w:p>
    <w:p w:rsidR="005F2EA1" w:rsidRDefault="00E06124" w:rsidP="005F2EA1">
      <w:pPr>
        <w:ind w:right="-1"/>
        <w:jc w:val="both"/>
        <w:rPr>
          <w:rFonts w:ascii="Verdana" w:hAnsi="Verdana"/>
          <w:sz w:val="22"/>
          <w:szCs w:val="22"/>
        </w:rPr>
      </w:pPr>
      <w:r w:rsidRPr="00061B47">
        <w:rPr>
          <w:rFonts w:ascii="Verdana" w:hAnsi="Verdana"/>
          <w:sz w:val="22"/>
          <w:szCs w:val="22"/>
        </w:rPr>
        <w:t xml:space="preserve">A l’échelle de la communauté de communes Porte de DrômArdèche, 24 zones d’activités </w:t>
      </w:r>
      <w:r w:rsidR="005F2EA1">
        <w:rPr>
          <w:rFonts w:ascii="Verdana" w:hAnsi="Verdana"/>
          <w:sz w:val="22"/>
          <w:szCs w:val="22"/>
        </w:rPr>
        <w:t>ont été définis</w:t>
      </w:r>
      <w:r w:rsidRPr="00061B47">
        <w:rPr>
          <w:rFonts w:ascii="Verdana" w:hAnsi="Verdana"/>
          <w:sz w:val="22"/>
          <w:szCs w:val="22"/>
        </w:rPr>
        <w:t>.</w:t>
      </w:r>
      <w:r w:rsidR="005F2EA1">
        <w:rPr>
          <w:rFonts w:ascii="Verdana" w:hAnsi="Verdana"/>
          <w:sz w:val="22"/>
          <w:szCs w:val="22"/>
        </w:rPr>
        <w:t xml:space="preserve"> La stratégie de développement économique autour des Zones d’activités a été défini : </w:t>
      </w:r>
      <w:r w:rsidR="005F2EA1" w:rsidRPr="006D10B4">
        <w:rPr>
          <w:rFonts w:ascii="Verdana" w:hAnsi="Verdana"/>
          <w:b/>
          <w:sz w:val="22"/>
          <w:szCs w:val="22"/>
        </w:rPr>
        <w:t>la priorité est fixée sur le site métropolitain de PANDA.</w:t>
      </w:r>
      <w:r w:rsidR="005F2EA1">
        <w:rPr>
          <w:rFonts w:ascii="Verdana" w:hAnsi="Verdana"/>
          <w:sz w:val="22"/>
          <w:szCs w:val="22"/>
        </w:rPr>
        <w:t xml:space="preserve"> </w:t>
      </w:r>
    </w:p>
    <w:p w:rsidR="005F2EA1" w:rsidRDefault="005F2EA1" w:rsidP="005F2EA1">
      <w:pPr>
        <w:ind w:right="-1"/>
        <w:jc w:val="both"/>
        <w:rPr>
          <w:rFonts w:ascii="Verdana" w:hAnsi="Verdana"/>
          <w:sz w:val="22"/>
          <w:szCs w:val="22"/>
        </w:rPr>
      </w:pPr>
    </w:p>
    <w:p w:rsidR="005F2EA1" w:rsidRPr="00061B47" w:rsidRDefault="005F2EA1" w:rsidP="005F2EA1">
      <w:pPr>
        <w:ind w:right="-1"/>
        <w:jc w:val="both"/>
        <w:rPr>
          <w:rFonts w:ascii="Verdana" w:hAnsi="Verdana"/>
          <w:sz w:val="22"/>
          <w:szCs w:val="22"/>
        </w:rPr>
      </w:pPr>
      <w:r w:rsidRPr="00061B47">
        <w:rPr>
          <w:rFonts w:ascii="Verdana" w:hAnsi="Verdana"/>
          <w:b/>
          <w:sz w:val="22"/>
          <w:szCs w:val="22"/>
        </w:rPr>
        <w:t>La réalisation de ce schéma des zones d’activités est la première étape d’une stratégie plus globale d’offre d’accueil en zone d’activités économiques</w:t>
      </w:r>
      <w:r w:rsidRPr="00061B47">
        <w:rPr>
          <w:rFonts w:ascii="Verdana" w:hAnsi="Verdana"/>
          <w:sz w:val="22"/>
          <w:szCs w:val="22"/>
        </w:rPr>
        <w:t xml:space="preserve"> que la Communauté de communes a souhaité définir pour les 10 prochaines années. Cette étape s’accompagne de la mise en place d’une programmation pluriannuelle d’investissement/aménagement dans les ZA identifiées. </w:t>
      </w:r>
    </w:p>
    <w:p w:rsidR="005F2EA1" w:rsidRDefault="005F2EA1" w:rsidP="005F2EA1">
      <w:pPr>
        <w:ind w:right="-1"/>
        <w:jc w:val="both"/>
        <w:rPr>
          <w:rFonts w:ascii="Verdana" w:hAnsi="Verdana"/>
          <w:sz w:val="22"/>
          <w:szCs w:val="22"/>
        </w:rPr>
      </w:pPr>
      <w:r w:rsidRPr="00061B47">
        <w:rPr>
          <w:rFonts w:ascii="Verdana" w:hAnsi="Verdana"/>
          <w:sz w:val="22"/>
          <w:szCs w:val="22"/>
        </w:rPr>
        <w:t>Il a été acté qu’en dehors de ces zones, aucune nouvelle zone d’activités sur le territoire ne serait développée, hormis besoin spécifique dûment justifié.</w:t>
      </w:r>
    </w:p>
    <w:p w:rsidR="005F2EA1" w:rsidRDefault="005F2EA1" w:rsidP="005F2EA1">
      <w:pPr>
        <w:ind w:right="-1"/>
        <w:jc w:val="both"/>
        <w:rPr>
          <w:rFonts w:ascii="Verdana" w:hAnsi="Verdana"/>
          <w:sz w:val="22"/>
          <w:szCs w:val="22"/>
        </w:rPr>
      </w:pPr>
    </w:p>
    <w:p w:rsidR="005F2EA1" w:rsidRPr="00061B47" w:rsidRDefault="005F2EA1" w:rsidP="005F2EA1">
      <w:pPr>
        <w:ind w:right="-1"/>
        <w:jc w:val="both"/>
        <w:rPr>
          <w:rFonts w:ascii="Verdana" w:hAnsi="Verdana"/>
          <w:sz w:val="22"/>
          <w:szCs w:val="22"/>
        </w:rPr>
      </w:pPr>
    </w:p>
    <w:p w:rsidR="00DB0477" w:rsidRPr="00061B47" w:rsidRDefault="00DB0477">
      <w:pPr>
        <w:rPr>
          <w:rFonts w:ascii="Verdana" w:hAnsi="Verdana"/>
          <w:sz w:val="22"/>
          <w:szCs w:val="22"/>
        </w:rPr>
      </w:pPr>
    </w:p>
    <w:p w:rsidR="00043180" w:rsidRPr="00061B47" w:rsidRDefault="00043180" w:rsidP="006D10B4">
      <w:pPr>
        <w:pStyle w:val="Titre1"/>
        <w:numPr>
          <w:ilvl w:val="0"/>
          <w:numId w:val="30"/>
        </w:numPr>
      </w:pPr>
      <w:bookmarkStart w:id="3" w:name="_Toc504121643"/>
      <w:r w:rsidRPr="00061B47">
        <w:t>Un projet phare : l</w:t>
      </w:r>
      <w:r w:rsidR="00926BAE" w:rsidRPr="00061B47">
        <w:t>e</w:t>
      </w:r>
      <w:r w:rsidRPr="00061B47">
        <w:t xml:space="preserve"> </w:t>
      </w:r>
      <w:r w:rsidR="005D5841" w:rsidRPr="00061B47">
        <w:t>Parc d'Activités Nord Drôme Ardèche</w:t>
      </w:r>
      <w:r w:rsidR="00926BAE" w:rsidRPr="00061B47">
        <w:t xml:space="preserve"> - PANDA</w:t>
      </w:r>
      <w:bookmarkEnd w:id="3"/>
    </w:p>
    <w:p w:rsidR="00143A28" w:rsidRPr="00061B47" w:rsidRDefault="00143A28" w:rsidP="00043180">
      <w:pPr>
        <w:jc w:val="both"/>
        <w:rPr>
          <w:rFonts w:ascii="Verdana" w:hAnsi="Verdana"/>
          <w:sz w:val="22"/>
          <w:szCs w:val="22"/>
        </w:rPr>
      </w:pPr>
    </w:p>
    <w:p w:rsidR="008922D0" w:rsidRPr="008922D0" w:rsidRDefault="00AD0C4F" w:rsidP="008922D0">
      <w:pPr>
        <w:pStyle w:val="Titre2"/>
        <w:numPr>
          <w:ilvl w:val="0"/>
          <w:numId w:val="7"/>
        </w:numPr>
        <w:ind w:left="709"/>
        <w:rPr>
          <w:color w:val="0070C0"/>
        </w:rPr>
      </w:pPr>
      <w:bookmarkStart w:id="4" w:name="_Toc504121644"/>
      <w:r w:rsidRPr="00061B47">
        <w:rPr>
          <w:color w:val="0070C0"/>
        </w:rPr>
        <w:t>Historique</w:t>
      </w:r>
      <w:bookmarkEnd w:id="4"/>
    </w:p>
    <w:p w:rsidR="00AD0C4F" w:rsidRPr="00061B47" w:rsidRDefault="00AD0C4F" w:rsidP="00043180">
      <w:pPr>
        <w:jc w:val="both"/>
        <w:rPr>
          <w:rFonts w:ascii="Verdana" w:hAnsi="Verdana"/>
          <w:sz w:val="22"/>
          <w:szCs w:val="22"/>
        </w:rPr>
      </w:pPr>
    </w:p>
    <w:p w:rsidR="00043180" w:rsidRPr="00061B47" w:rsidRDefault="00043180" w:rsidP="00043180">
      <w:pPr>
        <w:jc w:val="both"/>
        <w:rPr>
          <w:rFonts w:ascii="Verdana" w:hAnsi="Verdana"/>
          <w:sz w:val="22"/>
          <w:szCs w:val="22"/>
        </w:rPr>
      </w:pPr>
      <w:r w:rsidRPr="00061B47">
        <w:rPr>
          <w:rFonts w:ascii="Verdana" w:hAnsi="Verdana"/>
          <w:sz w:val="22"/>
          <w:szCs w:val="22"/>
        </w:rPr>
        <w:t>En 1990, les Communes d’Albon, d’Anneyron et de Saint-Rambert d’Albon ont décidé d’associer leurs efforts pour l’étude, la mise en œuvre et le développement d’une zone d’activités</w:t>
      </w:r>
      <w:r w:rsidR="008922D0">
        <w:rPr>
          <w:rFonts w:ascii="Verdana" w:hAnsi="Verdana"/>
          <w:sz w:val="22"/>
          <w:szCs w:val="22"/>
        </w:rPr>
        <w:t xml:space="preserve"> forte</w:t>
      </w:r>
      <w:r w:rsidRPr="00061B47">
        <w:rPr>
          <w:rFonts w:ascii="Verdana" w:hAnsi="Verdana"/>
          <w:sz w:val="22"/>
          <w:szCs w:val="22"/>
        </w:rPr>
        <w:t xml:space="preserve"> d’une superficie de 250 </w:t>
      </w:r>
      <w:r w:rsidR="00484637" w:rsidRPr="00061B47">
        <w:rPr>
          <w:rFonts w:ascii="Verdana" w:hAnsi="Verdana"/>
          <w:sz w:val="22"/>
          <w:szCs w:val="22"/>
        </w:rPr>
        <w:t xml:space="preserve">à 300 </w:t>
      </w:r>
      <w:r w:rsidRPr="00061B47">
        <w:rPr>
          <w:rFonts w:ascii="Verdana" w:hAnsi="Verdana"/>
          <w:sz w:val="22"/>
          <w:szCs w:val="22"/>
        </w:rPr>
        <w:t>ha dite Parc d’Activités Nord Drôme, située sur leur territoire.</w:t>
      </w:r>
    </w:p>
    <w:p w:rsidR="00303D5B" w:rsidRPr="00061B47" w:rsidRDefault="00303D5B" w:rsidP="00043180">
      <w:pPr>
        <w:jc w:val="both"/>
        <w:rPr>
          <w:rFonts w:ascii="Verdana" w:hAnsi="Verdana"/>
          <w:sz w:val="22"/>
          <w:szCs w:val="22"/>
        </w:rPr>
      </w:pPr>
    </w:p>
    <w:p w:rsidR="009F1DE9" w:rsidRPr="00061B47" w:rsidRDefault="00484637" w:rsidP="009F1DE9">
      <w:pPr>
        <w:jc w:val="both"/>
        <w:rPr>
          <w:rFonts w:ascii="Verdana" w:hAnsi="Verdana"/>
          <w:sz w:val="22"/>
          <w:szCs w:val="22"/>
        </w:rPr>
      </w:pPr>
      <w:r w:rsidRPr="00061B47">
        <w:rPr>
          <w:rFonts w:ascii="Verdana" w:hAnsi="Verdana"/>
          <w:sz w:val="22"/>
          <w:szCs w:val="22"/>
        </w:rPr>
        <w:t xml:space="preserve">Après </w:t>
      </w:r>
      <w:r w:rsidR="00043180" w:rsidRPr="00061B47">
        <w:rPr>
          <w:rFonts w:ascii="Verdana" w:hAnsi="Verdana"/>
          <w:sz w:val="22"/>
          <w:szCs w:val="22"/>
        </w:rPr>
        <w:t xml:space="preserve">études, </w:t>
      </w:r>
      <w:r w:rsidR="00303D5B" w:rsidRPr="00061B47">
        <w:rPr>
          <w:rFonts w:ascii="Verdana" w:hAnsi="Verdana"/>
          <w:sz w:val="22"/>
          <w:szCs w:val="22"/>
        </w:rPr>
        <w:t>ces trois communes</w:t>
      </w:r>
      <w:r w:rsidR="00043180" w:rsidRPr="00061B47">
        <w:rPr>
          <w:rFonts w:ascii="Verdana" w:hAnsi="Verdana"/>
          <w:sz w:val="22"/>
          <w:szCs w:val="22"/>
        </w:rPr>
        <w:t xml:space="preserve"> ont décidé la mise en œuvre d’une première tranche opérationnelle, située uniquement sur le territoire de la Commune d’Albon, sous la </w:t>
      </w:r>
      <w:r w:rsidRPr="00061B47">
        <w:rPr>
          <w:rFonts w:ascii="Verdana" w:hAnsi="Verdana"/>
          <w:sz w:val="22"/>
          <w:szCs w:val="22"/>
        </w:rPr>
        <w:t>forme d’une ZAC. Cette</w:t>
      </w:r>
      <w:r w:rsidR="00043180" w:rsidRPr="00061B47">
        <w:rPr>
          <w:rFonts w:ascii="Verdana" w:hAnsi="Verdana"/>
          <w:sz w:val="22"/>
          <w:szCs w:val="22"/>
        </w:rPr>
        <w:t xml:space="preserve"> ZAC a bénéficié du soutien des </w:t>
      </w:r>
      <w:r w:rsidRPr="00061B47">
        <w:rPr>
          <w:rFonts w:ascii="Verdana" w:hAnsi="Verdana"/>
          <w:sz w:val="22"/>
          <w:szCs w:val="22"/>
        </w:rPr>
        <w:t xml:space="preserve">partenaires économiques locaux. </w:t>
      </w:r>
      <w:r w:rsidR="009F1DE9" w:rsidRPr="00061B47">
        <w:rPr>
          <w:rFonts w:ascii="Verdana" w:hAnsi="Verdana"/>
          <w:sz w:val="22"/>
          <w:szCs w:val="22"/>
        </w:rPr>
        <w:t xml:space="preserve">Aujourd’hui, les 21 hectares de la ZAC sont désormais en passe d’être entièrement commercialisés (16 hectares sous compromis). Les hectares en cours de commercialisation ont été </w:t>
      </w:r>
      <w:r w:rsidR="00061B47" w:rsidRPr="00061B47">
        <w:rPr>
          <w:rFonts w:ascii="Verdana" w:hAnsi="Verdana"/>
          <w:sz w:val="22"/>
          <w:szCs w:val="22"/>
        </w:rPr>
        <w:t>laissés</w:t>
      </w:r>
      <w:r w:rsidR="009F1DE9" w:rsidRPr="00061B47">
        <w:rPr>
          <w:rFonts w:ascii="Verdana" w:hAnsi="Verdana"/>
          <w:sz w:val="22"/>
          <w:szCs w:val="22"/>
        </w:rPr>
        <w:t xml:space="preserve"> à disposition d’agriculteurs par des conventions d’occupations précaires.</w:t>
      </w:r>
    </w:p>
    <w:p w:rsidR="009F1DE9" w:rsidRPr="00061B47" w:rsidRDefault="009F1DE9" w:rsidP="009F1DE9">
      <w:pPr>
        <w:jc w:val="both"/>
        <w:rPr>
          <w:rFonts w:ascii="Verdana" w:hAnsi="Verdana"/>
          <w:sz w:val="22"/>
          <w:szCs w:val="22"/>
        </w:rPr>
      </w:pPr>
    </w:p>
    <w:p w:rsidR="009F1DE9" w:rsidRPr="00061B47" w:rsidRDefault="009F1DE9" w:rsidP="009F1DE9">
      <w:pPr>
        <w:jc w:val="both"/>
        <w:rPr>
          <w:rFonts w:ascii="Verdana" w:hAnsi="Verdana"/>
          <w:sz w:val="22"/>
          <w:szCs w:val="22"/>
        </w:rPr>
      </w:pPr>
      <w:r w:rsidRPr="00061B47">
        <w:rPr>
          <w:rFonts w:ascii="Verdana" w:hAnsi="Verdana"/>
          <w:sz w:val="22"/>
          <w:szCs w:val="22"/>
        </w:rPr>
        <w:t>Le développement du parc est un projet fondateur de Porte de DrômArdèche. Les quatre communautés de communes ont notamment décidé de fusionner pour développer ce projet structurant pour le territoire.</w:t>
      </w:r>
    </w:p>
    <w:p w:rsidR="002953B3" w:rsidRPr="00061B47" w:rsidRDefault="002953B3" w:rsidP="00043180">
      <w:pPr>
        <w:jc w:val="both"/>
        <w:rPr>
          <w:rFonts w:ascii="Verdana" w:hAnsi="Verdana"/>
          <w:sz w:val="22"/>
          <w:szCs w:val="22"/>
        </w:rPr>
      </w:pPr>
    </w:p>
    <w:p w:rsidR="00C50FBB" w:rsidRPr="00061B47" w:rsidRDefault="00C50FBB">
      <w:pPr>
        <w:rPr>
          <w:rFonts w:ascii="Verdana" w:hAnsi="Verdana"/>
          <w:sz w:val="22"/>
          <w:szCs w:val="22"/>
        </w:rPr>
      </w:pPr>
    </w:p>
    <w:p w:rsidR="009839DD" w:rsidRPr="00061B47" w:rsidRDefault="008922D0" w:rsidP="008922D0">
      <w:pPr>
        <w:pStyle w:val="Titre2"/>
        <w:numPr>
          <w:ilvl w:val="0"/>
          <w:numId w:val="0"/>
        </w:numPr>
      </w:pPr>
      <w:bookmarkStart w:id="5" w:name="_Toc504121645"/>
      <w:r>
        <w:rPr>
          <w:color w:val="0070C0"/>
        </w:rPr>
        <w:t xml:space="preserve">     B. </w:t>
      </w:r>
      <w:r w:rsidR="00D94C6E" w:rsidRPr="00061B47">
        <w:rPr>
          <w:color w:val="0070C0"/>
        </w:rPr>
        <w:t>Un parc industriel et logistique</w:t>
      </w:r>
      <w:r w:rsidR="002217C4" w:rsidRPr="00061B47">
        <w:rPr>
          <w:color w:val="0070C0"/>
        </w:rPr>
        <w:t xml:space="preserve"> </w:t>
      </w:r>
      <w:bookmarkEnd w:id="5"/>
    </w:p>
    <w:p w:rsidR="00FE1942" w:rsidRPr="00061B47" w:rsidRDefault="00FE1942" w:rsidP="008922D0">
      <w:pPr>
        <w:pStyle w:val="Pa6"/>
        <w:ind w:left="644"/>
        <w:jc w:val="both"/>
        <w:rPr>
          <w:rFonts w:ascii="Verdana" w:hAnsi="Verdana"/>
          <w:sz w:val="22"/>
          <w:szCs w:val="22"/>
        </w:rPr>
      </w:pPr>
    </w:p>
    <w:p w:rsidR="002F0146" w:rsidRDefault="002F0146" w:rsidP="002F0146">
      <w:pPr>
        <w:pStyle w:val="Titre3"/>
        <w:numPr>
          <w:ilvl w:val="0"/>
          <w:numId w:val="0"/>
        </w:numPr>
      </w:pPr>
      <w:bookmarkStart w:id="6" w:name="_Toc474158730"/>
      <w:bookmarkStart w:id="7" w:name="_Toc503427006"/>
      <w:bookmarkStart w:id="8" w:name="_Toc503430760"/>
      <w:bookmarkStart w:id="9" w:name="_Toc503533001"/>
      <w:bookmarkStart w:id="10" w:name="_Toc504121646"/>
      <w:r>
        <w:t xml:space="preserve">En quelques chiffres, PANDA c’est : </w:t>
      </w:r>
      <w:bookmarkEnd w:id="6"/>
      <w:bookmarkEnd w:id="7"/>
      <w:bookmarkEnd w:id="8"/>
      <w:bookmarkEnd w:id="9"/>
      <w:bookmarkEnd w:id="10"/>
    </w:p>
    <w:p w:rsidR="002F0146" w:rsidRDefault="002F0146" w:rsidP="002F0146">
      <w:pPr>
        <w:pStyle w:val="Titre3"/>
        <w:numPr>
          <w:ilvl w:val="0"/>
          <w:numId w:val="0"/>
        </w:numPr>
        <w:rPr>
          <w:b/>
        </w:rPr>
      </w:pPr>
    </w:p>
    <w:p w:rsidR="008922D0" w:rsidRPr="008922D0" w:rsidRDefault="008922D0" w:rsidP="008922D0">
      <w:pPr>
        <w:pStyle w:val="Titre3"/>
        <w:numPr>
          <w:ilvl w:val="0"/>
          <w:numId w:val="32"/>
        </w:numPr>
        <w:rPr>
          <w:b/>
          <w:u w:val="none"/>
        </w:rPr>
      </w:pPr>
      <w:r>
        <w:rPr>
          <w:b/>
        </w:rPr>
        <w:t xml:space="preserve">270 </w:t>
      </w:r>
      <w:r w:rsidR="00936DC9" w:rsidRPr="00061B47">
        <w:rPr>
          <w:b/>
        </w:rPr>
        <w:t>h</w:t>
      </w:r>
      <w:r>
        <w:rPr>
          <w:b/>
        </w:rPr>
        <w:t>ectares</w:t>
      </w:r>
      <w:r w:rsidR="00936DC9" w:rsidRPr="00061B47">
        <w:rPr>
          <w:b/>
        </w:rPr>
        <w:t xml:space="preserve"> en façade de l’autoroute A7</w:t>
      </w:r>
      <w:r w:rsidR="009F1DE9" w:rsidRPr="00061B47">
        <w:t xml:space="preserve"> dont :</w:t>
      </w:r>
      <w:r>
        <w:t xml:space="preserve"> </w:t>
      </w:r>
      <w:r w:rsidR="00041107" w:rsidRPr="008922D0">
        <w:rPr>
          <w:u w:val="none"/>
        </w:rPr>
        <w:t>1</w:t>
      </w:r>
      <w:r w:rsidR="002F0146" w:rsidRPr="008922D0">
        <w:rPr>
          <w:u w:val="none"/>
        </w:rPr>
        <w:t>23</w:t>
      </w:r>
      <w:r w:rsidR="009F1DE9" w:rsidRPr="008922D0">
        <w:rPr>
          <w:u w:val="none"/>
        </w:rPr>
        <w:t xml:space="preserve"> ha occupé</w:t>
      </w:r>
      <w:r w:rsidR="009A56D1" w:rsidRPr="008922D0">
        <w:rPr>
          <w:u w:val="none"/>
        </w:rPr>
        <w:t>s</w:t>
      </w:r>
      <w:r w:rsidR="009F1DE9" w:rsidRPr="008922D0">
        <w:rPr>
          <w:u w:val="none"/>
        </w:rPr>
        <w:t xml:space="preserve"> par </w:t>
      </w:r>
      <w:r w:rsidR="002F0146" w:rsidRPr="008922D0">
        <w:rPr>
          <w:u w:val="none"/>
        </w:rPr>
        <w:t>30</w:t>
      </w:r>
      <w:r w:rsidR="009F1DE9" w:rsidRPr="008922D0">
        <w:rPr>
          <w:u w:val="none"/>
        </w:rPr>
        <w:t xml:space="preserve"> établissements</w:t>
      </w:r>
      <w:r>
        <w:rPr>
          <w:u w:val="none"/>
        </w:rPr>
        <w:t xml:space="preserve"> </w:t>
      </w:r>
      <w:r w:rsidR="009A56D1" w:rsidRPr="008922D0">
        <w:rPr>
          <w:u w:val="none"/>
        </w:rPr>
        <w:t>employant</w:t>
      </w:r>
      <w:r w:rsidR="009F1DE9" w:rsidRPr="008922D0">
        <w:rPr>
          <w:u w:val="none"/>
        </w:rPr>
        <w:t xml:space="preserve"> 800 </w:t>
      </w:r>
      <w:r w:rsidR="009A56D1" w:rsidRPr="008922D0">
        <w:rPr>
          <w:u w:val="none"/>
        </w:rPr>
        <w:t>personnes</w:t>
      </w:r>
      <w:r w:rsidR="009F1DE9" w:rsidRPr="008922D0">
        <w:rPr>
          <w:u w:val="none"/>
        </w:rPr>
        <w:t> : 2 grands établissements, XPO Logistics (ex Norbert Dentressangle) et Intermarché, et des établissements de 2-3 à 35-40 salariés</w:t>
      </w:r>
    </w:p>
    <w:p w:rsidR="00FE1942" w:rsidRPr="008922D0" w:rsidRDefault="00FE1942" w:rsidP="008922D0">
      <w:pPr>
        <w:pStyle w:val="Titre3"/>
        <w:numPr>
          <w:ilvl w:val="0"/>
          <w:numId w:val="32"/>
        </w:numPr>
        <w:rPr>
          <w:b/>
          <w:u w:val="none"/>
        </w:rPr>
      </w:pPr>
      <w:r w:rsidRPr="008922D0">
        <w:rPr>
          <w:u w:val="none"/>
        </w:rPr>
        <w:t xml:space="preserve">Un parc </w:t>
      </w:r>
      <w:r w:rsidRPr="008922D0">
        <w:rPr>
          <w:bCs/>
          <w:u w:val="none"/>
        </w:rPr>
        <w:t>dynamique</w:t>
      </w:r>
      <w:r w:rsidRPr="008922D0">
        <w:rPr>
          <w:b/>
          <w:bCs/>
          <w:u w:val="none"/>
        </w:rPr>
        <w:t xml:space="preserve"> </w:t>
      </w:r>
      <w:r w:rsidRPr="008922D0">
        <w:rPr>
          <w:bCs/>
          <w:u w:val="none"/>
        </w:rPr>
        <w:t>avec</w:t>
      </w:r>
      <w:r w:rsidRPr="008922D0">
        <w:rPr>
          <w:u w:val="none"/>
        </w:rPr>
        <w:t xml:space="preserve"> </w:t>
      </w:r>
      <w:r w:rsidRPr="008922D0">
        <w:rPr>
          <w:b/>
          <w:u w:val="none"/>
        </w:rPr>
        <w:t>l’accueil de nouvelles entreprises</w:t>
      </w:r>
      <w:r w:rsidRPr="008922D0">
        <w:rPr>
          <w:u w:val="none"/>
        </w:rPr>
        <w:t xml:space="preserve"> : Ugigrip, Trotec, Grand Frais</w:t>
      </w:r>
      <w:r w:rsidR="007621AE" w:rsidRPr="008922D0">
        <w:rPr>
          <w:u w:val="none"/>
        </w:rPr>
        <w:t>.</w:t>
      </w:r>
    </w:p>
    <w:p w:rsidR="008922D0" w:rsidRDefault="008922D0" w:rsidP="00C03CDF">
      <w:pPr>
        <w:spacing w:before="80"/>
        <w:jc w:val="both"/>
        <w:rPr>
          <w:rFonts w:ascii="Verdana" w:hAnsi="Verdana"/>
          <w:sz w:val="22"/>
          <w:szCs w:val="22"/>
        </w:rPr>
      </w:pPr>
    </w:p>
    <w:p w:rsidR="007621AE" w:rsidRPr="00C03CDF" w:rsidRDefault="007621AE" w:rsidP="00C03CDF">
      <w:pPr>
        <w:spacing w:before="80"/>
        <w:jc w:val="both"/>
        <w:rPr>
          <w:rFonts w:ascii="Verdana" w:hAnsi="Verdana"/>
          <w:sz w:val="22"/>
          <w:szCs w:val="22"/>
        </w:rPr>
      </w:pPr>
      <w:r>
        <w:rPr>
          <w:rFonts w:ascii="Verdana" w:hAnsi="Verdana"/>
          <w:sz w:val="22"/>
          <w:szCs w:val="22"/>
        </w:rPr>
        <w:t>Ce parc bénéficie de nombreux atouts :</w:t>
      </w:r>
    </w:p>
    <w:p w:rsidR="009A56D1" w:rsidRPr="00061B47" w:rsidRDefault="009A56D1" w:rsidP="009A56D1">
      <w:pPr>
        <w:jc w:val="both"/>
        <w:rPr>
          <w:rFonts w:ascii="Verdana" w:hAnsi="Verdana"/>
          <w:sz w:val="22"/>
          <w:szCs w:val="22"/>
        </w:rPr>
      </w:pPr>
    </w:p>
    <w:p w:rsidR="00D94C6E" w:rsidRPr="00061B47" w:rsidRDefault="002A0834" w:rsidP="008922D0">
      <w:pPr>
        <w:pStyle w:val="Titre3"/>
        <w:numPr>
          <w:ilvl w:val="0"/>
          <w:numId w:val="33"/>
        </w:numPr>
      </w:pPr>
      <w:bookmarkStart w:id="11" w:name="_Toc474158731"/>
      <w:bookmarkStart w:id="12" w:name="_Toc503427007"/>
      <w:bookmarkStart w:id="13" w:name="_Toc503430761"/>
      <w:bookmarkStart w:id="14" w:name="_Toc503533002"/>
      <w:bookmarkStart w:id="15" w:name="_Toc504121647"/>
      <w:r w:rsidRPr="00061B47">
        <w:t>Il dispose d’u</w:t>
      </w:r>
      <w:r w:rsidR="003520FE" w:rsidRPr="00061B47">
        <w:t>n très bon positionnement géographique</w:t>
      </w:r>
      <w:r w:rsidR="00FE1942" w:rsidRPr="00061B47">
        <w:t xml:space="preserve"> </w:t>
      </w:r>
      <w:r w:rsidR="00FE1942" w:rsidRPr="00061B47">
        <w:rPr>
          <w:bCs/>
        </w:rPr>
        <w:t>« Sud de Lyon »</w:t>
      </w:r>
      <w:bookmarkEnd w:id="11"/>
      <w:bookmarkEnd w:id="12"/>
      <w:bookmarkEnd w:id="13"/>
      <w:bookmarkEnd w:id="14"/>
      <w:bookmarkEnd w:id="15"/>
    </w:p>
    <w:p w:rsidR="00455B62" w:rsidRPr="00061B47" w:rsidRDefault="006F2E8B" w:rsidP="00AD0C4F">
      <w:pPr>
        <w:jc w:val="both"/>
        <w:rPr>
          <w:rFonts w:ascii="Verdana" w:hAnsi="Verdana"/>
          <w:bCs/>
          <w:sz w:val="22"/>
          <w:szCs w:val="22"/>
        </w:rPr>
      </w:pPr>
      <w:r w:rsidRPr="00061B47">
        <w:rPr>
          <w:rFonts w:ascii="Verdana" w:hAnsi="Verdana"/>
          <w:bCs/>
          <w:sz w:val="22"/>
          <w:szCs w:val="22"/>
        </w:rPr>
        <w:t xml:space="preserve">Les contacts avec les entreprises exogènes ou les intermédiaires de l’immobilier d’entreprise nous montrent que ce territoire a un lien fort avec Lyon ; il est vu comme le </w:t>
      </w:r>
      <w:r w:rsidRPr="00061B47">
        <w:rPr>
          <w:rFonts w:ascii="Verdana" w:hAnsi="Verdana"/>
          <w:b/>
          <w:bCs/>
          <w:sz w:val="22"/>
          <w:szCs w:val="22"/>
        </w:rPr>
        <w:t>Sud de Lyon</w:t>
      </w:r>
      <w:r w:rsidRPr="00061B47">
        <w:rPr>
          <w:rFonts w:ascii="Verdana" w:hAnsi="Verdana"/>
          <w:bCs/>
          <w:sz w:val="22"/>
          <w:szCs w:val="22"/>
        </w:rPr>
        <w:t>.</w:t>
      </w:r>
      <w:r w:rsidR="00041107" w:rsidRPr="00061B47">
        <w:rPr>
          <w:rFonts w:ascii="Verdana" w:hAnsi="Verdana"/>
          <w:bCs/>
          <w:sz w:val="22"/>
          <w:szCs w:val="22"/>
        </w:rPr>
        <w:t xml:space="preserve"> </w:t>
      </w:r>
      <w:r w:rsidR="00455B62" w:rsidRPr="00061B47">
        <w:rPr>
          <w:rFonts w:ascii="Verdana" w:hAnsi="Verdana"/>
          <w:bCs/>
          <w:sz w:val="22"/>
          <w:szCs w:val="22"/>
        </w:rPr>
        <w:t xml:space="preserve">Ces mêmes contacts </w:t>
      </w:r>
      <w:r w:rsidR="004658FD" w:rsidRPr="00061B47">
        <w:rPr>
          <w:rFonts w:ascii="Verdana" w:hAnsi="Verdana"/>
          <w:bCs/>
          <w:sz w:val="22"/>
          <w:szCs w:val="22"/>
        </w:rPr>
        <w:t>soulignent</w:t>
      </w:r>
      <w:r w:rsidR="00455B62" w:rsidRPr="00061B47">
        <w:rPr>
          <w:rFonts w:ascii="Verdana" w:hAnsi="Verdana"/>
          <w:bCs/>
          <w:sz w:val="22"/>
          <w:szCs w:val="22"/>
        </w:rPr>
        <w:t xml:space="preserve"> la pression foncière très forte </w:t>
      </w:r>
      <w:r w:rsidR="004658FD" w:rsidRPr="00061B47">
        <w:rPr>
          <w:rFonts w:ascii="Verdana" w:hAnsi="Verdana"/>
          <w:bCs/>
          <w:sz w:val="22"/>
          <w:szCs w:val="22"/>
        </w:rPr>
        <w:t>du</w:t>
      </w:r>
      <w:r w:rsidR="00455B62" w:rsidRPr="00061B47">
        <w:rPr>
          <w:rFonts w:ascii="Verdana" w:hAnsi="Verdana"/>
          <w:bCs/>
          <w:sz w:val="22"/>
          <w:szCs w:val="22"/>
        </w:rPr>
        <w:t xml:space="preserve"> bassin lyonnais et l'absence de terrains de grande taille</w:t>
      </w:r>
      <w:r w:rsidR="004658FD" w:rsidRPr="00061B47">
        <w:rPr>
          <w:rFonts w:ascii="Verdana" w:hAnsi="Verdana"/>
          <w:bCs/>
          <w:sz w:val="22"/>
          <w:szCs w:val="22"/>
        </w:rPr>
        <w:t>. Le positionnement du PANDA</w:t>
      </w:r>
      <w:r w:rsidR="00455B62" w:rsidRPr="00061B47">
        <w:rPr>
          <w:rFonts w:ascii="Verdana" w:hAnsi="Verdana"/>
          <w:bCs/>
          <w:sz w:val="22"/>
          <w:szCs w:val="22"/>
        </w:rPr>
        <w:t xml:space="preserve"> </w:t>
      </w:r>
      <w:r w:rsidR="00201BF5" w:rsidRPr="00061B47">
        <w:rPr>
          <w:rFonts w:ascii="Verdana" w:hAnsi="Verdana"/>
          <w:bCs/>
          <w:sz w:val="22"/>
          <w:szCs w:val="22"/>
        </w:rPr>
        <w:t>répond à cette situation.</w:t>
      </w:r>
    </w:p>
    <w:p w:rsidR="003520FE" w:rsidRPr="00061B47" w:rsidRDefault="006F2E8B" w:rsidP="00AD0C4F">
      <w:pPr>
        <w:jc w:val="both"/>
        <w:rPr>
          <w:rFonts w:ascii="Verdana" w:hAnsi="Verdana"/>
          <w:sz w:val="22"/>
          <w:szCs w:val="22"/>
        </w:rPr>
      </w:pPr>
      <w:r w:rsidRPr="00061B47">
        <w:rPr>
          <w:rFonts w:ascii="Verdana" w:hAnsi="Verdana"/>
          <w:b/>
          <w:bCs/>
          <w:sz w:val="22"/>
          <w:szCs w:val="22"/>
        </w:rPr>
        <w:t>A</w:t>
      </w:r>
      <w:r w:rsidR="003520FE" w:rsidRPr="00061B47">
        <w:rPr>
          <w:rFonts w:ascii="Verdana" w:hAnsi="Verdana"/>
          <w:b/>
          <w:bCs/>
          <w:sz w:val="22"/>
          <w:szCs w:val="22"/>
        </w:rPr>
        <w:t>u cœur de la Région Auvergne-Rhône-Alpes</w:t>
      </w:r>
      <w:r w:rsidR="00FE1942" w:rsidRPr="00061B47">
        <w:rPr>
          <w:rFonts w:ascii="Verdana" w:hAnsi="Verdana"/>
          <w:bCs/>
          <w:sz w:val="22"/>
          <w:szCs w:val="22"/>
        </w:rPr>
        <w:t xml:space="preserve">, PANDA est un parc </w:t>
      </w:r>
      <w:r w:rsidR="00FE1942" w:rsidRPr="00061B47">
        <w:rPr>
          <w:rFonts w:ascii="Verdana" w:hAnsi="Verdana"/>
          <w:sz w:val="22"/>
          <w:szCs w:val="22"/>
        </w:rPr>
        <w:t>visible, en</w:t>
      </w:r>
      <w:r w:rsidR="003520FE" w:rsidRPr="00061B47">
        <w:rPr>
          <w:rFonts w:ascii="Verdana" w:hAnsi="Verdana"/>
          <w:b/>
          <w:bCs/>
          <w:sz w:val="22"/>
          <w:szCs w:val="22"/>
        </w:rPr>
        <w:t xml:space="preserve"> façade de l’autoroute A7</w:t>
      </w:r>
      <w:r w:rsidR="003520FE" w:rsidRPr="00061B47">
        <w:rPr>
          <w:rFonts w:ascii="Verdana" w:hAnsi="Verdana"/>
          <w:sz w:val="22"/>
          <w:szCs w:val="22"/>
        </w:rPr>
        <w:t>, la plus empruntée d’Europe (70 000 passages/jour et pointe à 120 000 en été) et la deuxième autoroute de France après celle de Paris</w:t>
      </w:r>
      <w:r w:rsidR="00FE1942" w:rsidRPr="00061B47">
        <w:rPr>
          <w:rFonts w:ascii="Verdana" w:hAnsi="Verdana"/>
          <w:sz w:val="22"/>
          <w:szCs w:val="22"/>
        </w:rPr>
        <w:t>. L’</w:t>
      </w:r>
      <w:r w:rsidR="003520FE" w:rsidRPr="00061B47">
        <w:rPr>
          <w:rFonts w:ascii="Verdana" w:hAnsi="Verdana"/>
          <w:sz w:val="22"/>
          <w:szCs w:val="22"/>
        </w:rPr>
        <w:t>accès direct sur la RN7</w:t>
      </w:r>
      <w:r w:rsidR="00FE1942" w:rsidRPr="00061B47">
        <w:rPr>
          <w:rFonts w:ascii="Verdana" w:hAnsi="Verdana"/>
          <w:sz w:val="22"/>
          <w:szCs w:val="22"/>
        </w:rPr>
        <w:t xml:space="preserve"> et un </w:t>
      </w:r>
      <w:r w:rsidR="00FE1942" w:rsidRPr="00061B47">
        <w:rPr>
          <w:rFonts w:ascii="Verdana" w:hAnsi="Verdana"/>
          <w:b/>
          <w:sz w:val="22"/>
          <w:szCs w:val="22"/>
        </w:rPr>
        <w:t xml:space="preserve">échangeur complet </w:t>
      </w:r>
      <w:r w:rsidR="003520FE" w:rsidRPr="00061B47">
        <w:rPr>
          <w:rFonts w:ascii="Verdana" w:hAnsi="Verdana"/>
          <w:b/>
          <w:bCs/>
          <w:sz w:val="22"/>
          <w:szCs w:val="22"/>
        </w:rPr>
        <w:t>à 10 min / 7 km</w:t>
      </w:r>
      <w:r w:rsidR="00FE1942" w:rsidRPr="00061B47">
        <w:rPr>
          <w:rFonts w:ascii="Verdana" w:hAnsi="Verdana"/>
          <w:sz w:val="22"/>
          <w:szCs w:val="22"/>
        </w:rPr>
        <w:t xml:space="preserve"> font de ce parc un site bien desservi.</w:t>
      </w:r>
    </w:p>
    <w:p w:rsidR="009839DD" w:rsidRPr="00061B47" w:rsidRDefault="009839DD" w:rsidP="00AD0C4F">
      <w:pPr>
        <w:jc w:val="both"/>
        <w:rPr>
          <w:rFonts w:ascii="Verdana" w:hAnsi="Verdana"/>
          <w:sz w:val="22"/>
          <w:szCs w:val="22"/>
        </w:rPr>
      </w:pPr>
    </w:p>
    <w:p w:rsidR="00314D86" w:rsidRPr="00061B47" w:rsidRDefault="00314D86" w:rsidP="00AD0C4F">
      <w:pPr>
        <w:jc w:val="both"/>
        <w:rPr>
          <w:rFonts w:ascii="Verdana" w:hAnsi="Verdana"/>
          <w:sz w:val="22"/>
          <w:szCs w:val="22"/>
        </w:rPr>
      </w:pPr>
    </w:p>
    <w:p w:rsidR="00161A2F" w:rsidRPr="00061B47" w:rsidRDefault="002A0834" w:rsidP="008922D0">
      <w:pPr>
        <w:pStyle w:val="Titre3"/>
        <w:numPr>
          <w:ilvl w:val="0"/>
          <w:numId w:val="33"/>
        </w:numPr>
      </w:pPr>
      <w:bookmarkStart w:id="16" w:name="_Toc503427008"/>
      <w:bookmarkStart w:id="17" w:name="_Toc503430762"/>
      <w:bookmarkStart w:id="18" w:name="_Toc503533003"/>
      <w:bookmarkStart w:id="19" w:name="_Toc504121648"/>
      <w:r w:rsidRPr="00061B47">
        <w:t>C’est u</w:t>
      </w:r>
      <w:r w:rsidR="00161A2F" w:rsidRPr="00061B47">
        <w:t>n parc accessible</w:t>
      </w:r>
      <w:bookmarkEnd w:id="16"/>
      <w:bookmarkEnd w:id="17"/>
      <w:bookmarkEnd w:id="18"/>
      <w:bookmarkEnd w:id="19"/>
    </w:p>
    <w:p w:rsidR="00161A2F" w:rsidRPr="00061B47" w:rsidRDefault="00161A2F" w:rsidP="00161A2F">
      <w:pPr>
        <w:jc w:val="both"/>
        <w:rPr>
          <w:rFonts w:ascii="Verdana" w:hAnsi="Verdana"/>
          <w:sz w:val="22"/>
          <w:szCs w:val="22"/>
        </w:rPr>
      </w:pPr>
      <w:r w:rsidRPr="00061B47">
        <w:rPr>
          <w:rFonts w:ascii="Verdana" w:hAnsi="Verdana"/>
          <w:sz w:val="22"/>
          <w:szCs w:val="22"/>
        </w:rPr>
        <w:t xml:space="preserve">La Communauté de communes porte le projet d’un </w:t>
      </w:r>
      <w:r w:rsidRPr="00061B47">
        <w:rPr>
          <w:rFonts w:ascii="Verdana" w:hAnsi="Verdana"/>
          <w:b/>
          <w:sz w:val="22"/>
          <w:szCs w:val="22"/>
        </w:rPr>
        <w:t>nouvel échangeur</w:t>
      </w:r>
      <w:r w:rsidRPr="00061B47">
        <w:rPr>
          <w:rFonts w:ascii="Verdana" w:hAnsi="Verdana"/>
          <w:sz w:val="22"/>
          <w:szCs w:val="22"/>
        </w:rPr>
        <w:t xml:space="preserve"> complet sur l’A7 pour le territoire de Porte de DrômArdèche.</w:t>
      </w:r>
    </w:p>
    <w:p w:rsidR="00161A2F" w:rsidRPr="00061B47" w:rsidRDefault="00161A2F" w:rsidP="00161A2F">
      <w:pPr>
        <w:jc w:val="both"/>
        <w:rPr>
          <w:rFonts w:ascii="Verdana" w:hAnsi="Verdana"/>
          <w:sz w:val="22"/>
          <w:szCs w:val="22"/>
        </w:rPr>
      </w:pPr>
      <w:r w:rsidRPr="00061B47">
        <w:rPr>
          <w:rFonts w:ascii="Verdana" w:hAnsi="Verdana"/>
          <w:sz w:val="22"/>
          <w:szCs w:val="22"/>
        </w:rPr>
        <w:t xml:space="preserve">L’étude d’opportunité propose une solution qui a la préférence de la Communauté de communes : un ½ diffuseur Nord au Sud du territoire dans la vallée de la Galaure et surtout un ½ diffuseur Sud au Nord du territoire </w:t>
      </w:r>
      <w:r w:rsidRPr="00061B47">
        <w:rPr>
          <w:rFonts w:ascii="Verdana" w:hAnsi="Verdana"/>
          <w:b/>
          <w:sz w:val="22"/>
          <w:szCs w:val="22"/>
        </w:rPr>
        <w:t>en plein centre du parc</w:t>
      </w:r>
      <w:r w:rsidRPr="00061B47">
        <w:rPr>
          <w:rFonts w:ascii="Verdana" w:hAnsi="Verdana"/>
          <w:sz w:val="22"/>
          <w:szCs w:val="22"/>
        </w:rPr>
        <w:t>.</w:t>
      </w:r>
    </w:p>
    <w:p w:rsidR="00161A2F" w:rsidRPr="00061B47" w:rsidRDefault="00161A2F" w:rsidP="00161A2F">
      <w:pPr>
        <w:jc w:val="both"/>
        <w:rPr>
          <w:rFonts w:ascii="Verdana" w:hAnsi="Verdana"/>
          <w:sz w:val="22"/>
          <w:szCs w:val="22"/>
        </w:rPr>
      </w:pPr>
      <w:r w:rsidRPr="00061B47">
        <w:rPr>
          <w:rFonts w:ascii="Verdana" w:hAnsi="Verdana"/>
          <w:sz w:val="22"/>
          <w:szCs w:val="22"/>
        </w:rPr>
        <w:t>Ainsi les véhicules provenant du Nord et de la Région lyonnaise accéderaient au parc via l’échangeur complet de Chanas et les véhicules en provenance du Sud auraient un accès direct au parc. Cette connexion à l’autoroute A7 optimise les déplacements.</w:t>
      </w:r>
    </w:p>
    <w:p w:rsidR="00161A2F" w:rsidRPr="00061B47" w:rsidRDefault="00161A2F" w:rsidP="00161A2F">
      <w:pPr>
        <w:jc w:val="both"/>
        <w:rPr>
          <w:rFonts w:ascii="Verdana" w:hAnsi="Verdana"/>
          <w:sz w:val="10"/>
          <w:szCs w:val="10"/>
        </w:rPr>
      </w:pPr>
    </w:p>
    <w:p w:rsidR="009839DD" w:rsidRDefault="009839DD" w:rsidP="007621AE">
      <w:pPr>
        <w:rPr>
          <w:rFonts w:ascii="Verdana" w:hAnsi="Verdana"/>
          <w:sz w:val="10"/>
          <w:szCs w:val="10"/>
        </w:rPr>
      </w:pPr>
    </w:p>
    <w:p w:rsidR="007621AE" w:rsidRPr="007621AE" w:rsidRDefault="007621AE" w:rsidP="007621AE">
      <w:pPr>
        <w:rPr>
          <w:rFonts w:ascii="Verdana" w:hAnsi="Verdana"/>
          <w:sz w:val="10"/>
          <w:szCs w:val="10"/>
        </w:rPr>
      </w:pPr>
    </w:p>
    <w:p w:rsidR="009839DD" w:rsidRPr="00061B47" w:rsidRDefault="002A0834" w:rsidP="008922D0">
      <w:pPr>
        <w:pStyle w:val="Titre3"/>
        <w:numPr>
          <w:ilvl w:val="0"/>
          <w:numId w:val="33"/>
        </w:numPr>
      </w:pPr>
      <w:bookmarkStart w:id="20" w:name="_Toc503427009"/>
      <w:bookmarkStart w:id="21" w:name="_Toc503430763"/>
      <w:bookmarkStart w:id="22" w:name="_Toc503533004"/>
      <w:bookmarkStart w:id="23" w:name="_Toc504121649"/>
      <w:r w:rsidRPr="00061B47">
        <w:t>Il permet d’a</w:t>
      </w:r>
      <w:r w:rsidR="009839DD" w:rsidRPr="00061B47">
        <w:t>ccueillir des projets spécifiques industriels et logistiques</w:t>
      </w:r>
      <w:bookmarkEnd w:id="20"/>
      <w:bookmarkEnd w:id="21"/>
      <w:bookmarkEnd w:id="22"/>
      <w:bookmarkEnd w:id="23"/>
      <w:r w:rsidR="009839DD" w:rsidRPr="00061B47">
        <w:t xml:space="preserve"> </w:t>
      </w:r>
    </w:p>
    <w:p w:rsidR="009839DD" w:rsidRPr="00061B47" w:rsidRDefault="009839DD" w:rsidP="009839DD">
      <w:pPr>
        <w:jc w:val="both"/>
        <w:rPr>
          <w:rFonts w:ascii="Verdana" w:hAnsi="Verdana"/>
          <w:sz w:val="22"/>
          <w:szCs w:val="22"/>
        </w:rPr>
      </w:pPr>
      <w:r w:rsidRPr="00061B47">
        <w:rPr>
          <w:rFonts w:ascii="Verdana" w:hAnsi="Verdana"/>
          <w:sz w:val="22"/>
          <w:szCs w:val="22"/>
        </w:rPr>
        <w:t xml:space="preserve">Le parc permet au territoire de Porte de DrômArdèche, et plus largement, d’accueillir des projets qui demandent </w:t>
      </w:r>
      <w:r w:rsidRPr="00061B47">
        <w:rPr>
          <w:rFonts w:ascii="Verdana" w:hAnsi="Verdana"/>
          <w:b/>
          <w:sz w:val="22"/>
          <w:szCs w:val="22"/>
        </w:rPr>
        <w:t>des surfaces importantes et des services spécifiques</w:t>
      </w:r>
      <w:r w:rsidRPr="00061B47">
        <w:rPr>
          <w:rFonts w:ascii="Verdana" w:hAnsi="Verdana"/>
          <w:sz w:val="22"/>
          <w:szCs w:val="22"/>
        </w:rPr>
        <w:t xml:space="preserve"> non disponibles ailleurs sur le territoire.</w:t>
      </w:r>
    </w:p>
    <w:p w:rsidR="009839DD" w:rsidRPr="00061B47" w:rsidRDefault="009839DD" w:rsidP="009839DD">
      <w:pPr>
        <w:jc w:val="both"/>
        <w:rPr>
          <w:rFonts w:ascii="Verdana" w:hAnsi="Verdana"/>
          <w:sz w:val="22"/>
          <w:szCs w:val="22"/>
        </w:rPr>
      </w:pPr>
      <w:r w:rsidRPr="00061B47">
        <w:rPr>
          <w:rFonts w:ascii="Verdana" w:hAnsi="Verdana"/>
          <w:sz w:val="22"/>
          <w:szCs w:val="22"/>
        </w:rPr>
        <w:t>PANDA répond non seulement au</w:t>
      </w:r>
      <w:r w:rsidR="00041107" w:rsidRPr="00061B47">
        <w:rPr>
          <w:rFonts w:ascii="Verdana" w:hAnsi="Verdana"/>
          <w:sz w:val="22"/>
          <w:szCs w:val="22"/>
        </w:rPr>
        <w:t>x</w:t>
      </w:r>
      <w:r w:rsidRPr="00061B47">
        <w:rPr>
          <w:rFonts w:ascii="Verdana" w:hAnsi="Verdana"/>
          <w:sz w:val="22"/>
          <w:szCs w:val="22"/>
        </w:rPr>
        <w:t xml:space="preserve"> besoin</w:t>
      </w:r>
      <w:r w:rsidR="00041107" w:rsidRPr="00061B47">
        <w:rPr>
          <w:rFonts w:ascii="Verdana" w:hAnsi="Verdana"/>
          <w:sz w:val="22"/>
          <w:szCs w:val="22"/>
        </w:rPr>
        <w:t>s</w:t>
      </w:r>
      <w:r w:rsidRPr="00061B47">
        <w:rPr>
          <w:rFonts w:ascii="Verdana" w:hAnsi="Verdana"/>
          <w:sz w:val="22"/>
          <w:szCs w:val="22"/>
        </w:rPr>
        <w:t xml:space="preserve"> en logistique du territoire élargi mais il accueille aussi des projets industriels comme Ugigrip et Trotec en lien avec les autres initiatives du territoire comme l’EIT, Ecologie Industrielle Territoriale.</w:t>
      </w:r>
    </w:p>
    <w:p w:rsidR="00161A2F" w:rsidRPr="00061B47" w:rsidRDefault="00161A2F" w:rsidP="00161A2F">
      <w:pPr>
        <w:jc w:val="both"/>
        <w:rPr>
          <w:rFonts w:ascii="Verdana" w:hAnsi="Verdana"/>
          <w:sz w:val="22"/>
          <w:szCs w:val="22"/>
        </w:rPr>
      </w:pPr>
    </w:p>
    <w:p w:rsidR="003520FE" w:rsidRPr="00061B47" w:rsidRDefault="003520FE" w:rsidP="00AD0C4F">
      <w:pPr>
        <w:jc w:val="both"/>
        <w:rPr>
          <w:rFonts w:ascii="Verdana" w:hAnsi="Verdana"/>
          <w:sz w:val="22"/>
          <w:szCs w:val="22"/>
        </w:rPr>
      </w:pPr>
    </w:p>
    <w:p w:rsidR="000614F7" w:rsidRPr="007621AE" w:rsidRDefault="000614F7" w:rsidP="008922D0">
      <w:pPr>
        <w:pStyle w:val="Titre2"/>
        <w:numPr>
          <w:ilvl w:val="0"/>
          <w:numId w:val="23"/>
        </w:numPr>
        <w:rPr>
          <w:color w:val="0070C0"/>
        </w:rPr>
      </w:pPr>
      <w:bookmarkStart w:id="24" w:name="_Toc504121650"/>
      <w:r w:rsidRPr="007621AE">
        <w:rPr>
          <w:color w:val="0070C0"/>
        </w:rPr>
        <w:t>Positionnement de PANDA par rapport aux autres zones d’activités</w:t>
      </w:r>
      <w:bookmarkEnd w:id="24"/>
    </w:p>
    <w:p w:rsidR="000614F7" w:rsidRPr="007621AE" w:rsidRDefault="000614F7" w:rsidP="000614F7">
      <w:pPr>
        <w:jc w:val="both"/>
        <w:rPr>
          <w:rFonts w:ascii="Verdana" w:hAnsi="Verdana"/>
          <w:sz w:val="22"/>
          <w:szCs w:val="22"/>
        </w:rPr>
      </w:pPr>
    </w:p>
    <w:p w:rsidR="000614F7" w:rsidRPr="007621AE" w:rsidRDefault="000614F7" w:rsidP="000614F7">
      <w:pPr>
        <w:jc w:val="both"/>
        <w:rPr>
          <w:rFonts w:ascii="Verdana" w:hAnsi="Verdana"/>
          <w:sz w:val="22"/>
          <w:szCs w:val="22"/>
        </w:rPr>
      </w:pPr>
      <w:r w:rsidRPr="007621AE">
        <w:rPr>
          <w:rFonts w:ascii="Verdana" w:hAnsi="Verdana"/>
          <w:sz w:val="22"/>
          <w:szCs w:val="22"/>
        </w:rPr>
        <w:t xml:space="preserve">Le parc PANDA est </w:t>
      </w:r>
      <w:r w:rsidR="00D54DBA" w:rsidRPr="008922D0">
        <w:rPr>
          <w:rFonts w:ascii="Verdana" w:hAnsi="Verdana"/>
          <w:b/>
          <w:sz w:val="22"/>
          <w:szCs w:val="22"/>
        </w:rPr>
        <w:t>complémentaire des autres zones d’activités économiques</w:t>
      </w:r>
      <w:r w:rsidR="00D54DBA" w:rsidRPr="007621AE">
        <w:rPr>
          <w:rFonts w:ascii="Verdana" w:hAnsi="Verdana"/>
          <w:sz w:val="22"/>
          <w:szCs w:val="22"/>
        </w:rPr>
        <w:t xml:space="preserve"> de la communauté de communes</w:t>
      </w:r>
      <w:r w:rsidRPr="007621AE">
        <w:rPr>
          <w:rFonts w:ascii="Verdana" w:hAnsi="Verdana"/>
          <w:sz w:val="22"/>
          <w:szCs w:val="22"/>
        </w:rPr>
        <w:t>.</w:t>
      </w:r>
      <w:r w:rsidR="00D54DBA" w:rsidRPr="007621AE">
        <w:rPr>
          <w:rFonts w:ascii="Verdana" w:hAnsi="Verdana"/>
          <w:sz w:val="22"/>
          <w:szCs w:val="22"/>
        </w:rPr>
        <w:t xml:space="preserve"> Les </w:t>
      </w:r>
      <w:r w:rsidR="00CD62B3" w:rsidRPr="007621AE">
        <w:rPr>
          <w:rFonts w:ascii="Verdana" w:hAnsi="Verdana"/>
          <w:sz w:val="22"/>
          <w:szCs w:val="22"/>
        </w:rPr>
        <w:t>terrain</w:t>
      </w:r>
      <w:r w:rsidR="00D54DBA" w:rsidRPr="007621AE">
        <w:rPr>
          <w:rFonts w:ascii="Verdana" w:hAnsi="Verdana"/>
          <w:sz w:val="22"/>
          <w:szCs w:val="22"/>
        </w:rPr>
        <w:t xml:space="preserve">s disponibles sur les 23 autres zones sont en majorité des </w:t>
      </w:r>
      <w:r w:rsidR="00CD62B3" w:rsidRPr="007621AE">
        <w:rPr>
          <w:rFonts w:ascii="Verdana" w:hAnsi="Verdana"/>
          <w:sz w:val="22"/>
          <w:szCs w:val="22"/>
        </w:rPr>
        <w:t>terrain</w:t>
      </w:r>
      <w:r w:rsidR="00D54DBA" w:rsidRPr="007621AE">
        <w:rPr>
          <w:rFonts w:ascii="Verdana" w:hAnsi="Verdana"/>
          <w:sz w:val="22"/>
          <w:szCs w:val="22"/>
        </w:rPr>
        <w:t xml:space="preserve">s d’une superficie comprise entre 1000 et 6000 m². </w:t>
      </w:r>
      <w:r w:rsidR="00CD62B3" w:rsidRPr="007621AE">
        <w:rPr>
          <w:rFonts w:ascii="Verdana" w:hAnsi="Verdana"/>
          <w:sz w:val="22"/>
          <w:szCs w:val="22"/>
        </w:rPr>
        <w:t>Elles</w:t>
      </w:r>
      <w:r w:rsidR="00D54DBA" w:rsidRPr="007621AE">
        <w:rPr>
          <w:rFonts w:ascii="Verdana" w:hAnsi="Verdana"/>
          <w:sz w:val="22"/>
          <w:szCs w:val="22"/>
        </w:rPr>
        <w:t xml:space="preserve"> sont pour la plupart destinées à de l’artisanat</w:t>
      </w:r>
      <w:r w:rsidR="00CD62B3" w:rsidRPr="007621AE">
        <w:rPr>
          <w:rFonts w:ascii="Verdana" w:hAnsi="Verdana"/>
          <w:sz w:val="22"/>
          <w:szCs w:val="22"/>
        </w:rPr>
        <w:t xml:space="preserve"> et ne sont pas adaptées à l’accueil d’industrie ou de logistique.</w:t>
      </w:r>
    </w:p>
    <w:p w:rsidR="000614F7" w:rsidRPr="007621AE" w:rsidRDefault="000614F7" w:rsidP="000614F7">
      <w:pPr>
        <w:jc w:val="both"/>
        <w:rPr>
          <w:rFonts w:ascii="Verdana" w:hAnsi="Verdana"/>
          <w:sz w:val="22"/>
          <w:szCs w:val="22"/>
        </w:rPr>
      </w:pPr>
    </w:p>
    <w:p w:rsidR="00CD62B3" w:rsidRDefault="00CD62B3" w:rsidP="000614F7">
      <w:pPr>
        <w:jc w:val="both"/>
        <w:rPr>
          <w:rFonts w:ascii="Verdana" w:hAnsi="Verdana"/>
          <w:sz w:val="22"/>
          <w:szCs w:val="22"/>
        </w:rPr>
      </w:pPr>
      <w:r w:rsidRPr="007621AE">
        <w:rPr>
          <w:rFonts w:ascii="Verdana" w:hAnsi="Verdana"/>
          <w:sz w:val="22"/>
          <w:szCs w:val="22"/>
        </w:rPr>
        <w:t>Le parc PANDA est également complémentaire des autres parcs régionaux tels que Rovaltain ou Inspira</w:t>
      </w:r>
      <w:r w:rsidR="007621AE">
        <w:rPr>
          <w:rFonts w:ascii="Verdana" w:hAnsi="Verdana"/>
          <w:sz w:val="22"/>
          <w:szCs w:val="22"/>
        </w:rPr>
        <w:t>.</w:t>
      </w:r>
    </w:p>
    <w:p w:rsidR="008F5290" w:rsidRPr="000614F7" w:rsidRDefault="008F5290" w:rsidP="000614F7">
      <w:pPr>
        <w:jc w:val="both"/>
        <w:rPr>
          <w:rFonts w:ascii="Verdana" w:hAnsi="Verdana"/>
          <w:sz w:val="22"/>
          <w:szCs w:val="22"/>
        </w:rPr>
      </w:pPr>
    </w:p>
    <w:p w:rsidR="000614F7" w:rsidRPr="000614F7" w:rsidRDefault="000614F7" w:rsidP="000614F7">
      <w:pPr>
        <w:jc w:val="both"/>
        <w:rPr>
          <w:rFonts w:ascii="Verdana" w:hAnsi="Verdana"/>
          <w:sz w:val="22"/>
          <w:szCs w:val="22"/>
        </w:rPr>
      </w:pPr>
    </w:p>
    <w:p w:rsidR="004449DA" w:rsidRPr="00061B47" w:rsidRDefault="000614F7" w:rsidP="008922D0">
      <w:pPr>
        <w:pStyle w:val="Titre2"/>
        <w:numPr>
          <w:ilvl w:val="0"/>
          <w:numId w:val="23"/>
        </w:numPr>
        <w:ind w:left="709"/>
        <w:rPr>
          <w:color w:val="0070C0"/>
        </w:rPr>
      </w:pPr>
      <w:bookmarkStart w:id="25" w:name="_Toc504121651"/>
      <w:r>
        <w:rPr>
          <w:color w:val="0070C0"/>
        </w:rPr>
        <w:t>S</w:t>
      </w:r>
      <w:r w:rsidR="004449DA" w:rsidRPr="00061B47">
        <w:rPr>
          <w:color w:val="0070C0"/>
        </w:rPr>
        <w:t>tratégie de développement du parc</w:t>
      </w:r>
      <w:bookmarkEnd w:id="25"/>
    </w:p>
    <w:p w:rsidR="002A0834" w:rsidRPr="00061B47" w:rsidRDefault="002A0834" w:rsidP="002A0834">
      <w:pPr>
        <w:jc w:val="both"/>
        <w:rPr>
          <w:rFonts w:ascii="Verdana" w:hAnsi="Verdana"/>
          <w:sz w:val="22"/>
          <w:szCs w:val="22"/>
        </w:rPr>
      </w:pPr>
    </w:p>
    <w:p w:rsidR="002A0834" w:rsidRPr="00061B47" w:rsidRDefault="002A0834" w:rsidP="002A0834">
      <w:pPr>
        <w:jc w:val="both"/>
        <w:rPr>
          <w:rFonts w:ascii="Verdana" w:hAnsi="Verdana"/>
          <w:bCs/>
          <w:sz w:val="22"/>
          <w:szCs w:val="22"/>
        </w:rPr>
      </w:pPr>
      <w:r w:rsidRPr="00061B47">
        <w:rPr>
          <w:rFonts w:ascii="Verdana" w:hAnsi="Verdana"/>
          <w:sz w:val="22"/>
          <w:szCs w:val="22"/>
        </w:rPr>
        <w:t xml:space="preserve">Le parc PANDA est un </w:t>
      </w:r>
      <w:r w:rsidRPr="00061B47">
        <w:rPr>
          <w:rFonts w:ascii="Verdana" w:hAnsi="Verdana"/>
          <w:b/>
          <w:sz w:val="22"/>
          <w:szCs w:val="22"/>
        </w:rPr>
        <w:t>élément pivot et structurant du projet de territoire</w:t>
      </w:r>
      <w:r w:rsidRPr="00061B47">
        <w:rPr>
          <w:rFonts w:ascii="Verdana" w:hAnsi="Verdana"/>
          <w:sz w:val="22"/>
          <w:szCs w:val="22"/>
        </w:rPr>
        <w:t xml:space="preserve"> Porte de DrômArdèche avec </w:t>
      </w:r>
      <w:r w:rsidRPr="00061B47">
        <w:rPr>
          <w:rFonts w:ascii="Verdana" w:hAnsi="Verdana"/>
          <w:bCs/>
          <w:sz w:val="22"/>
          <w:szCs w:val="22"/>
        </w:rPr>
        <w:t>une vision : qualité, services aux entreprises et accessibilité.</w:t>
      </w:r>
    </w:p>
    <w:p w:rsidR="002A0834" w:rsidRPr="00061B47" w:rsidRDefault="002A0834" w:rsidP="002A0834">
      <w:pPr>
        <w:jc w:val="both"/>
        <w:rPr>
          <w:rFonts w:ascii="Verdana" w:hAnsi="Verdana"/>
          <w:bCs/>
          <w:sz w:val="10"/>
          <w:szCs w:val="10"/>
        </w:rPr>
      </w:pPr>
    </w:p>
    <w:p w:rsidR="002A0834" w:rsidRPr="007621AE" w:rsidRDefault="007621AE" w:rsidP="007621AE">
      <w:pPr>
        <w:pStyle w:val="Paragraphedeliste"/>
        <w:numPr>
          <w:ilvl w:val="0"/>
          <w:numId w:val="29"/>
        </w:numPr>
        <w:rPr>
          <w:rFonts w:ascii="Verdana" w:hAnsi="Verdana"/>
          <w:b/>
          <w:sz w:val="22"/>
          <w:szCs w:val="22"/>
        </w:rPr>
      </w:pPr>
      <w:bookmarkStart w:id="26" w:name="_Toc471724222"/>
      <w:bookmarkStart w:id="27" w:name="_Toc474158734"/>
      <w:r w:rsidRPr="007621AE">
        <w:rPr>
          <w:rFonts w:ascii="Verdana" w:hAnsi="Verdana"/>
          <w:b/>
          <w:sz w:val="22"/>
          <w:szCs w:val="22"/>
        </w:rPr>
        <w:lastRenderedPageBreak/>
        <w:t xml:space="preserve">Une </w:t>
      </w:r>
      <w:r w:rsidR="002A0834" w:rsidRPr="007621AE">
        <w:rPr>
          <w:rFonts w:ascii="Verdana" w:hAnsi="Verdana"/>
          <w:b/>
          <w:sz w:val="22"/>
          <w:szCs w:val="22"/>
        </w:rPr>
        <w:t>gestion durable du parc d'activités</w:t>
      </w:r>
      <w:bookmarkEnd w:id="26"/>
      <w:bookmarkEnd w:id="27"/>
    </w:p>
    <w:p w:rsidR="002A0834" w:rsidRPr="00061B47" w:rsidRDefault="002A0834" w:rsidP="002A0834">
      <w:pPr>
        <w:jc w:val="both"/>
        <w:rPr>
          <w:rFonts w:ascii="Verdana" w:hAnsi="Verdana"/>
          <w:bCs/>
          <w:sz w:val="22"/>
          <w:szCs w:val="22"/>
        </w:rPr>
      </w:pPr>
      <w:r w:rsidRPr="00061B47">
        <w:rPr>
          <w:rFonts w:ascii="Verdana" w:hAnsi="Verdana"/>
          <w:bCs/>
          <w:sz w:val="22"/>
          <w:szCs w:val="22"/>
        </w:rPr>
        <w:t>La gestion durable du parc d'activités devra favoriser un développement pérenne du territoire en intégrant une dimension économique, environnementale et sociale.</w:t>
      </w:r>
      <w:r w:rsidRPr="00061B47">
        <w:rPr>
          <w:rFonts w:ascii="Verdana" w:hAnsi="Verdana"/>
          <w:bCs/>
          <w:sz w:val="22"/>
          <w:szCs w:val="22"/>
        </w:rPr>
        <w:br/>
        <w:t>Cette gestion repose sur de nouveaux partenariats entre les entreprises et le territoire. Elle favorise la mise en place d'une gestion collective par les entreprises des services, des besoins et de l'emploi.</w:t>
      </w:r>
    </w:p>
    <w:p w:rsidR="002A0834" w:rsidRPr="00061B47" w:rsidRDefault="002A0834" w:rsidP="002A0834">
      <w:pPr>
        <w:jc w:val="both"/>
        <w:rPr>
          <w:rFonts w:ascii="Verdana" w:hAnsi="Verdana"/>
          <w:bCs/>
          <w:sz w:val="22"/>
          <w:szCs w:val="22"/>
        </w:rPr>
      </w:pPr>
    </w:p>
    <w:p w:rsidR="002A0834" w:rsidRPr="00061B47" w:rsidRDefault="002A0834" w:rsidP="002A0834">
      <w:pPr>
        <w:jc w:val="both"/>
        <w:rPr>
          <w:rFonts w:ascii="Verdana" w:hAnsi="Verdana"/>
          <w:bCs/>
          <w:sz w:val="22"/>
          <w:szCs w:val="22"/>
        </w:rPr>
      </w:pPr>
      <w:r w:rsidRPr="00061B47">
        <w:rPr>
          <w:rFonts w:ascii="Verdana" w:hAnsi="Verdana"/>
          <w:bCs/>
          <w:sz w:val="22"/>
          <w:szCs w:val="22"/>
        </w:rPr>
        <w:t xml:space="preserve">Les trois axes d'une gestion durable sont : </w:t>
      </w:r>
    </w:p>
    <w:p w:rsidR="002A0834" w:rsidRPr="00061B47" w:rsidRDefault="002A0834" w:rsidP="002A0834">
      <w:pPr>
        <w:jc w:val="both"/>
        <w:rPr>
          <w:rFonts w:ascii="Verdana" w:hAnsi="Verdana"/>
          <w:bCs/>
          <w:sz w:val="10"/>
          <w:szCs w:val="10"/>
        </w:rPr>
      </w:pPr>
    </w:p>
    <w:p w:rsidR="002A0834" w:rsidRPr="00061B47" w:rsidRDefault="002A0834" w:rsidP="005F2EA1">
      <w:pPr>
        <w:pStyle w:val="Paragraphedeliste"/>
        <w:numPr>
          <w:ilvl w:val="0"/>
          <w:numId w:val="13"/>
        </w:numPr>
        <w:jc w:val="both"/>
        <w:rPr>
          <w:rFonts w:ascii="Verdana" w:hAnsi="Verdana"/>
          <w:bCs/>
          <w:sz w:val="22"/>
          <w:szCs w:val="22"/>
        </w:rPr>
      </w:pPr>
      <w:r w:rsidRPr="00061B47">
        <w:rPr>
          <w:rFonts w:ascii="Verdana" w:hAnsi="Verdana"/>
          <w:bCs/>
          <w:sz w:val="22"/>
          <w:szCs w:val="22"/>
          <w:u w:val="single"/>
        </w:rPr>
        <w:t>Economie</w:t>
      </w:r>
      <w:r w:rsidRPr="00061B47">
        <w:rPr>
          <w:rFonts w:ascii="Verdana" w:hAnsi="Verdana"/>
          <w:bCs/>
          <w:sz w:val="22"/>
          <w:szCs w:val="22"/>
        </w:rPr>
        <w:t xml:space="preserve"> : assurer le succès commercial du parc et favoriser le développement économique des entreprises implantées,</w:t>
      </w:r>
    </w:p>
    <w:p w:rsidR="002A0834" w:rsidRPr="00061B47" w:rsidRDefault="002A0834" w:rsidP="005F2EA1">
      <w:pPr>
        <w:pStyle w:val="Paragraphedeliste"/>
        <w:numPr>
          <w:ilvl w:val="0"/>
          <w:numId w:val="13"/>
        </w:numPr>
        <w:jc w:val="both"/>
        <w:rPr>
          <w:rFonts w:ascii="Verdana" w:hAnsi="Verdana"/>
          <w:bCs/>
          <w:sz w:val="22"/>
          <w:szCs w:val="22"/>
        </w:rPr>
      </w:pPr>
      <w:r w:rsidRPr="00061B47">
        <w:rPr>
          <w:rFonts w:ascii="Verdana" w:hAnsi="Verdana"/>
          <w:bCs/>
          <w:sz w:val="22"/>
          <w:szCs w:val="22"/>
          <w:u w:val="single"/>
        </w:rPr>
        <w:t>Environnement</w:t>
      </w:r>
      <w:r w:rsidRPr="00061B47">
        <w:rPr>
          <w:rFonts w:ascii="Verdana" w:hAnsi="Verdana"/>
          <w:bCs/>
          <w:sz w:val="22"/>
          <w:szCs w:val="22"/>
        </w:rPr>
        <w:t xml:space="preserve"> : prévenir les impacts sur l'environnement des aménagements du parc et aider les entreprises à en faire de même,</w:t>
      </w:r>
    </w:p>
    <w:p w:rsidR="002A0834" w:rsidRPr="00061B47" w:rsidRDefault="002A0834" w:rsidP="005F2EA1">
      <w:pPr>
        <w:pStyle w:val="Paragraphedeliste"/>
        <w:numPr>
          <w:ilvl w:val="0"/>
          <w:numId w:val="13"/>
        </w:numPr>
        <w:jc w:val="both"/>
        <w:rPr>
          <w:rFonts w:ascii="Verdana" w:hAnsi="Verdana"/>
          <w:bCs/>
          <w:sz w:val="22"/>
          <w:szCs w:val="22"/>
        </w:rPr>
      </w:pPr>
      <w:r w:rsidRPr="00061B47">
        <w:rPr>
          <w:rFonts w:ascii="Verdana" w:hAnsi="Verdana"/>
          <w:bCs/>
          <w:sz w:val="22"/>
          <w:szCs w:val="22"/>
          <w:u w:val="single"/>
        </w:rPr>
        <w:t>Social</w:t>
      </w:r>
      <w:r w:rsidRPr="00061B47">
        <w:rPr>
          <w:rFonts w:ascii="Verdana" w:hAnsi="Verdana"/>
          <w:bCs/>
          <w:sz w:val="22"/>
          <w:szCs w:val="22"/>
        </w:rPr>
        <w:t xml:space="preserve"> : faciliter l'accès à l'emploi pour tous, améliorer les conditions de travail des employés et favoriser les retombés positives sur le territoire.</w:t>
      </w:r>
    </w:p>
    <w:p w:rsidR="002A0834" w:rsidRPr="00061B47" w:rsidRDefault="002A0834" w:rsidP="002A0834">
      <w:pPr>
        <w:ind w:left="360"/>
        <w:jc w:val="both"/>
        <w:rPr>
          <w:rFonts w:ascii="Verdana" w:hAnsi="Verdana"/>
          <w:bCs/>
          <w:sz w:val="10"/>
          <w:szCs w:val="10"/>
        </w:rPr>
      </w:pPr>
    </w:p>
    <w:p w:rsidR="002A0834" w:rsidRPr="00061B47" w:rsidRDefault="002A0834" w:rsidP="002A0834">
      <w:pPr>
        <w:jc w:val="both"/>
        <w:rPr>
          <w:rFonts w:ascii="Verdana" w:hAnsi="Verdana"/>
          <w:bCs/>
          <w:sz w:val="22"/>
          <w:szCs w:val="22"/>
        </w:rPr>
      </w:pPr>
      <w:r w:rsidRPr="00061B47">
        <w:rPr>
          <w:rFonts w:ascii="Verdana" w:hAnsi="Verdana"/>
          <w:bCs/>
          <w:sz w:val="22"/>
          <w:szCs w:val="22"/>
        </w:rPr>
        <w:t>La mise en œuvre de ce développement durable appliquée aux zones d'activités repose sur un triptyque gagnant : la gestion, l’animation et les services aux usager</w:t>
      </w:r>
      <w:r w:rsidR="00FF58B9" w:rsidRPr="00061B47">
        <w:rPr>
          <w:rFonts w:ascii="Verdana" w:hAnsi="Verdana"/>
          <w:bCs/>
          <w:sz w:val="22"/>
          <w:szCs w:val="22"/>
        </w:rPr>
        <w:t>s.</w:t>
      </w:r>
    </w:p>
    <w:p w:rsidR="004449DA" w:rsidRPr="00061B47" w:rsidRDefault="004449DA" w:rsidP="00AD0C4F">
      <w:pPr>
        <w:jc w:val="both"/>
        <w:rPr>
          <w:rFonts w:ascii="Verdana" w:hAnsi="Verdana"/>
          <w:sz w:val="22"/>
          <w:szCs w:val="22"/>
        </w:rPr>
      </w:pPr>
    </w:p>
    <w:p w:rsidR="00A8041D" w:rsidRPr="00061B47" w:rsidRDefault="007621AE" w:rsidP="005F2EA1">
      <w:pPr>
        <w:pStyle w:val="Paragraphedeliste"/>
        <w:numPr>
          <w:ilvl w:val="0"/>
          <w:numId w:val="5"/>
        </w:numPr>
        <w:rPr>
          <w:rFonts w:ascii="Verdana" w:hAnsi="Verdana"/>
          <w:b/>
          <w:sz w:val="22"/>
          <w:szCs w:val="22"/>
        </w:rPr>
      </w:pPr>
      <w:r>
        <w:rPr>
          <w:rFonts w:ascii="Verdana" w:hAnsi="Verdana"/>
          <w:b/>
          <w:sz w:val="22"/>
          <w:szCs w:val="22"/>
        </w:rPr>
        <w:t>Un</w:t>
      </w:r>
      <w:r w:rsidR="00A8041D" w:rsidRPr="00061B47">
        <w:rPr>
          <w:rFonts w:ascii="Verdana" w:hAnsi="Verdana"/>
          <w:b/>
          <w:sz w:val="22"/>
          <w:szCs w:val="22"/>
        </w:rPr>
        <w:t xml:space="preserve"> aménagement harmonisé et durable</w:t>
      </w:r>
    </w:p>
    <w:p w:rsidR="00A8041D" w:rsidRPr="00061B47" w:rsidRDefault="00A8041D" w:rsidP="00A8041D">
      <w:pPr>
        <w:rPr>
          <w:rFonts w:ascii="Verdana" w:hAnsi="Verdana"/>
          <w:sz w:val="22"/>
          <w:szCs w:val="22"/>
        </w:rPr>
      </w:pPr>
    </w:p>
    <w:p w:rsidR="00A8041D" w:rsidRPr="00061B47" w:rsidRDefault="00A8041D" w:rsidP="00A8041D">
      <w:pPr>
        <w:jc w:val="both"/>
        <w:rPr>
          <w:rFonts w:ascii="Verdana" w:hAnsi="Verdana"/>
          <w:sz w:val="22"/>
          <w:szCs w:val="22"/>
        </w:rPr>
      </w:pPr>
      <w:r w:rsidRPr="00061B47">
        <w:rPr>
          <w:rFonts w:ascii="Verdana" w:hAnsi="Verdana"/>
          <w:b/>
          <w:sz w:val="22"/>
          <w:szCs w:val="22"/>
        </w:rPr>
        <w:t>Objectif</w:t>
      </w:r>
      <w:r w:rsidRPr="00061B47">
        <w:rPr>
          <w:rFonts w:ascii="Verdana" w:hAnsi="Verdana"/>
          <w:sz w:val="22"/>
          <w:szCs w:val="22"/>
        </w:rPr>
        <w:t> : Accompagner la nouvelle tranche de développement du parc et travailler à un aménagement d’ensemble de la zone selon les principes de l’écologie industrielle. L</w:t>
      </w:r>
      <w:r w:rsidR="001F1116" w:rsidRPr="00061B47">
        <w:rPr>
          <w:rFonts w:ascii="Verdana" w:hAnsi="Verdana"/>
          <w:sz w:val="22"/>
          <w:szCs w:val="22"/>
        </w:rPr>
        <w:t>a collectivité réfléchit à la possibilité de labelliser le parc « HQE Aménagement »</w:t>
      </w:r>
      <w:r w:rsidRPr="00061B47">
        <w:rPr>
          <w:rFonts w:ascii="Verdana" w:hAnsi="Verdana"/>
          <w:sz w:val="22"/>
          <w:szCs w:val="22"/>
        </w:rPr>
        <w:t xml:space="preserve"> qui permettrait d’avoir une vision plus globale de PANDA.</w:t>
      </w:r>
    </w:p>
    <w:p w:rsidR="002A0834" w:rsidRPr="00061B47" w:rsidRDefault="002A0834" w:rsidP="00A8041D">
      <w:pPr>
        <w:jc w:val="both"/>
        <w:rPr>
          <w:rFonts w:ascii="Verdana" w:hAnsi="Verdana"/>
          <w:sz w:val="22"/>
          <w:szCs w:val="22"/>
        </w:rPr>
      </w:pPr>
    </w:p>
    <w:p w:rsidR="00A8041D" w:rsidRPr="00061B47" w:rsidRDefault="00A8041D" w:rsidP="00A8041D">
      <w:pPr>
        <w:jc w:val="both"/>
        <w:rPr>
          <w:rFonts w:ascii="Verdana" w:hAnsi="Verdana"/>
          <w:sz w:val="22"/>
          <w:szCs w:val="22"/>
        </w:rPr>
      </w:pPr>
      <w:r w:rsidRPr="00061B47">
        <w:rPr>
          <w:rFonts w:ascii="Verdana" w:hAnsi="Verdana"/>
          <w:b/>
          <w:sz w:val="22"/>
          <w:szCs w:val="22"/>
        </w:rPr>
        <w:t xml:space="preserve">Environnement </w:t>
      </w:r>
      <w:r w:rsidRPr="00061B47">
        <w:rPr>
          <w:rFonts w:ascii="Verdana" w:hAnsi="Verdana"/>
          <w:sz w:val="22"/>
          <w:szCs w:val="22"/>
        </w:rPr>
        <w:t xml:space="preserve">: aider les entreprises à prévenir leur impact sur l'environnement </w:t>
      </w:r>
    </w:p>
    <w:p w:rsidR="00A8041D" w:rsidRPr="00061B47" w:rsidRDefault="00A8041D" w:rsidP="00A8041D">
      <w:pPr>
        <w:jc w:val="both"/>
        <w:rPr>
          <w:rFonts w:ascii="Verdana" w:hAnsi="Verdana"/>
          <w:sz w:val="22"/>
          <w:szCs w:val="22"/>
        </w:rPr>
      </w:pPr>
      <w:r w:rsidRPr="00061B47">
        <w:rPr>
          <w:rFonts w:ascii="Verdana" w:hAnsi="Verdana"/>
          <w:sz w:val="22"/>
          <w:szCs w:val="22"/>
        </w:rPr>
        <w:t>Sur le Parc, chaque nouvelle entreprise qui veut s’implanter est accompagnée pour calculer au plus juste la consommation foncière de son projet. Elle est conseillée également en termes de consommation énergétique (travail avec ENEDIS), utilisation d’énergies alternatives (potentiels de ressources géothermiques issues de la nappe alluviale du Rhône, photovoltaïque…) et gestion des déchets.</w:t>
      </w:r>
    </w:p>
    <w:p w:rsidR="007621AE" w:rsidRPr="00061B47" w:rsidRDefault="007621AE" w:rsidP="00A8041D">
      <w:pPr>
        <w:jc w:val="both"/>
        <w:rPr>
          <w:rFonts w:ascii="Verdana" w:hAnsi="Verdana"/>
          <w:sz w:val="22"/>
          <w:szCs w:val="22"/>
        </w:rPr>
      </w:pPr>
    </w:p>
    <w:p w:rsidR="000614F7" w:rsidRPr="00061B47" w:rsidRDefault="000614F7" w:rsidP="002A0834">
      <w:pPr>
        <w:rPr>
          <w:rFonts w:ascii="Verdana" w:hAnsi="Verdana"/>
          <w:sz w:val="22"/>
          <w:szCs w:val="22"/>
        </w:rPr>
      </w:pPr>
    </w:p>
    <w:p w:rsidR="00A77706" w:rsidRPr="00061B47" w:rsidRDefault="00A77706" w:rsidP="002A0834">
      <w:pPr>
        <w:rPr>
          <w:rFonts w:ascii="Verdana" w:hAnsi="Verdana"/>
          <w:sz w:val="22"/>
          <w:szCs w:val="22"/>
        </w:rPr>
      </w:pPr>
    </w:p>
    <w:p w:rsidR="00ED2976" w:rsidRPr="00061B47" w:rsidRDefault="00ED2976" w:rsidP="008922D0">
      <w:pPr>
        <w:pStyle w:val="Titre1"/>
        <w:numPr>
          <w:ilvl w:val="0"/>
          <w:numId w:val="30"/>
        </w:numPr>
      </w:pPr>
      <w:bookmarkStart w:id="28" w:name="_Toc504121652"/>
      <w:bookmarkStart w:id="29" w:name="_Toc504121656"/>
      <w:r w:rsidRPr="00061B47">
        <w:t>Un projet soutenu par les partenaires</w:t>
      </w:r>
      <w:bookmarkEnd w:id="29"/>
    </w:p>
    <w:p w:rsidR="00ED2976" w:rsidRPr="00061B47" w:rsidRDefault="00ED2976" w:rsidP="00ED2976">
      <w:pPr>
        <w:jc w:val="both"/>
        <w:rPr>
          <w:rFonts w:ascii="Verdana" w:hAnsi="Verdana"/>
          <w:sz w:val="22"/>
          <w:szCs w:val="22"/>
        </w:rPr>
      </w:pPr>
    </w:p>
    <w:p w:rsidR="00ED2976" w:rsidRPr="00061B47" w:rsidRDefault="00ED2976" w:rsidP="00ED2976">
      <w:pPr>
        <w:pStyle w:val="Titre2"/>
        <w:numPr>
          <w:ilvl w:val="0"/>
          <w:numId w:val="16"/>
        </w:numPr>
        <w:rPr>
          <w:color w:val="0070C0"/>
        </w:rPr>
      </w:pPr>
      <w:bookmarkStart w:id="30" w:name="_Toc504121657"/>
      <w:r w:rsidRPr="00061B47">
        <w:rPr>
          <w:color w:val="0070C0"/>
        </w:rPr>
        <w:t>Le SCOT référence PANDA comme un site économique stratégique</w:t>
      </w:r>
      <w:bookmarkEnd w:id="30"/>
    </w:p>
    <w:p w:rsidR="00ED2976" w:rsidRPr="00061B47" w:rsidRDefault="00ED2976" w:rsidP="00ED2976"/>
    <w:p w:rsidR="00ED2976" w:rsidRPr="00061B47" w:rsidRDefault="00ED2976" w:rsidP="00ED2976">
      <w:pPr>
        <w:jc w:val="both"/>
        <w:rPr>
          <w:rFonts w:ascii="Verdana" w:hAnsi="Verdana"/>
          <w:sz w:val="22"/>
          <w:szCs w:val="22"/>
        </w:rPr>
      </w:pPr>
      <w:r w:rsidRPr="00061B47">
        <w:rPr>
          <w:rFonts w:ascii="Verdana" w:hAnsi="Verdana"/>
          <w:sz w:val="22"/>
          <w:szCs w:val="22"/>
        </w:rPr>
        <w:t xml:space="preserve">Le SCOT des Rives du Rhône, approuvé en </w:t>
      </w:r>
      <w:r w:rsidRPr="00061B47">
        <w:rPr>
          <w:rStyle w:val="object"/>
          <w:rFonts w:ascii="Verdana" w:hAnsi="Verdana"/>
          <w:sz w:val="22"/>
          <w:szCs w:val="22"/>
        </w:rPr>
        <w:t>mars 2012</w:t>
      </w:r>
      <w:r w:rsidRPr="00061B47">
        <w:rPr>
          <w:rFonts w:ascii="Verdana" w:hAnsi="Verdana"/>
          <w:sz w:val="22"/>
          <w:szCs w:val="22"/>
        </w:rPr>
        <w:t xml:space="preserve">, reconnait le Parc d’Activités Nord Drôme Ardèche comme un </w:t>
      </w:r>
      <w:r w:rsidRPr="00061B47">
        <w:rPr>
          <w:rFonts w:ascii="Verdana" w:hAnsi="Verdana"/>
          <w:b/>
          <w:sz w:val="22"/>
          <w:szCs w:val="22"/>
        </w:rPr>
        <w:t>site économique d’envergure métropolitaine</w:t>
      </w:r>
      <w:r w:rsidR="008922D0">
        <w:rPr>
          <w:rFonts w:ascii="Verdana" w:hAnsi="Verdana"/>
          <w:sz w:val="22"/>
          <w:szCs w:val="22"/>
        </w:rPr>
        <w:t xml:space="preserve"> sur un périmètre total de plus de 300 hectares.</w:t>
      </w:r>
    </w:p>
    <w:p w:rsidR="00ED2976" w:rsidRPr="00061B47" w:rsidRDefault="00ED2976" w:rsidP="00ED2976">
      <w:pPr>
        <w:jc w:val="both"/>
        <w:rPr>
          <w:rFonts w:ascii="Verdana" w:hAnsi="Verdana"/>
          <w:sz w:val="22"/>
          <w:szCs w:val="22"/>
        </w:rPr>
      </w:pPr>
    </w:p>
    <w:p w:rsidR="00ED2976" w:rsidRPr="00061B47" w:rsidRDefault="00ED2976" w:rsidP="00ED2976">
      <w:pPr>
        <w:jc w:val="both"/>
        <w:rPr>
          <w:rFonts w:ascii="Verdana" w:hAnsi="Verdana"/>
          <w:sz w:val="22"/>
          <w:szCs w:val="22"/>
        </w:rPr>
      </w:pPr>
      <w:r w:rsidRPr="00061B47">
        <w:rPr>
          <w:rFonts w:ascii="Verdana" w:hAnsi="Verdana"/>
          <w:sz w:val="22"/>
          <w:szCs w:val="22"/>
        </w:rPr>
        <w:t xml:space="preserve">Il souligne que ce site est stratégique pour le long terme et qu’il sera amené à générer un </w:t>
      </w:r>
      <w:r w:rsidRPr="00061B47">
        <w:rPr>
          <w:rFonts w:ascii="Verdana" w:hAnsi="Verdana"/>
          <w:b/>
          <w:sz w:val="22"/>
          <w:szCs w:val="22"/>
        </w:rPr>
        <w:t>développement économique majeur pour l’ensemble du territoire</w:t>
      </w:r>
      <w:r w:rsidRPr="00061B47">
        <w:rPr>
          <w:rFonts w:ascii="Verdana" w:hAnsi="Verdana"/>
          <w:sz w:val="22"/>
          <w:szCs w:val="22"/>
        </w:rPr>
        <w:t>, en lien avec la ZIP de Salaise-Sablons.</w:t>
      </w:r>
    </w:p>
    <w:p w:rsidR="00ED2976" w:rsidRPr="00061B47" w:rsidRDefault="00ED2976" w:rsidP="00ED2976">
      <w:pPr>
        <w:jc w:val="both"/>
        <w:rPr>
          <w:rFonts w:ascii="Verdana" w:hAnsi="Verdana"/>
          <w:sz w:val="22"/>
          <w:szCs w:val="22"/>
        </w:rPr>
      </w:pPr>
      <w:r w:rsidRPr="00061B47">
        <w:rPr>
          <w:rFonts w:ascii="Verdana" w:hAnsi="Verdana"/>
          <w:sz w:val="22"/>
          <w:szCs w:val="22"/>
        </w:rPr>
        <w:t>Le SCOT positionne clairement PANDA, au même titre que les ZIP de Salaise - Sablons et de Loire sur Rhône - Givors, comme un site à enjeux et attractif pouvant générer un développement économique fort pour le territoire du SCOT dont les retombées auront des incidences sur l’ensemble du territoire.</w:t>
      </w:r>
    </w:p>
    <w:p w:rsidR="00ED2976" w:rsidRPr="00061B47" w:rsidRDefault="00ED2976" w:rsidP="00ED2976">
      <w:pPr>
        <w:jc w:val="both"/>
        <w:rPr>
          <w:rFonts w:ascii="Verdana" w:hAnsi="Verdana"/>
          <w:sz w:val="22"/>
          <w:szCs w:val="22"/>
        </w:rPr>
      </w:pPr>
    </w:p>
    <w:p w:rsidR="00ED2976" w:rsidRPr="00061B47" w:rsidRDefault="00ED2976" w:rsidP="00ED2976">
      <w:pPr>
        <w:jc w:val="both"/>
        <w:rPr>
          <w:rFonts w:ascii="Verdana" w:hAnsi="Verdana"/>
          <w:sz w:val="22"/>
          <w:szCs w:val="22"/>
        </w:rPr>
      </w:pPr>
    </w:p>
    <w:p w:rsidR="00ED2976" w:rsidRPr="00061B47" w:rsidRDefault="00ED2976" w:rsidP="00ED2976">
      <w:pPr>
        <w:pStyle w:val="Titre2"/>
        <w:numPr>
          <w:ilvl w:val="0"/>
          <w:numId w:val="16"/>
        </w:numPr>
        <w:rPr>
          <w:color w:val="0070C0"/>
        </w:rPr>
      </w:pPr>
      <w:bookmarkStart w:id="31" w:name="_Toc504121658"/>
      <w:r w:rsidRPr="00061B47">
        <w:rPr>
          <w:color w:val="0070C0"/>
        </w:rPr>
        <w:t>Le Conseil Départemental de la Drôme</w:t>
      </w:r>
      <w:bookmarkEnd w:id="31"/>
    </w:p>
    <w:p w:rsidR="00ED2976" w:rsidRPr="00061B47" w:rsidRDefault="00ED2976" w:rsidP="00ED2976">
      <w:pPr>
        <w:jc w:val="both"/>
        <w:rPr>
          <w:rFonts w:ascii="Verdana" w:hAnsi="Verdana"/>
          <w:sz w:val="22"/>
          <w:szCs w:val="22"/>
        </w:rPr>
      </w:pPr>
    </w:p>
    <w:p w:rsidR="00ED2976" w:rsidRPr="00061B47" w:rsidRDefault="00ED2976" w:rsidP="00ED2976">
      <w:pPr>
        <w:jc w:val="both"/>
        <w:rPr>
          <w:rFonts w:ascii="Verdana" w:hAnsi="Verdana"/>
          <w:sz w:val="22"/>
          <w:szCs w:val="22"/>
        </w:rPr>
      </w:pPr>
      <w:r w:rsidRPr="00061B47">
        <w:rPr>
          <w:rFonts w:ascii="Verdana" w:hAnsi="Verdana"/>
          <w:sz w:val="22"/>
          <w:szCs w:val="22"/>
        </w:rPr>
        <w:t xml:space="preserve">Historiquement, le Conseil Départemental de la Drôme a reconnu PANDA, au même titre que Rovaltain, comme </w:t>
      </w:r>
      <w:r w:rsidRPr="00061B47">
        <w:rPr>
          <w:rFonts w:ascii="Verdana" w:hAnsi="Verdana"/>
          <w:b/>
          <w:sz w:val="22"/>
          <w:szCs w:val="22"/>
        </w:rPr>
        <w:t>un parc à enjeux</w:t>
      </w:r>
      <w:r w:rsidRPr="00061B47">
        <w:rPr>
          <w:rFonts w:ascii="Verdana" w:hAnsi="Verdana"/>
          <w:sz w:val="22"/>
          <w:szCs w:val="22"/>
        </w:rPr>
        <w:t xml:space="preserve"> à l’échelle du département.</w:t>
      </w:r>
    </w:p>
    <w:p w:rsidR="00ED2976" w:rsidRPr="00061B47" w:rsidRDefault="00ED2976" w:rsidP="00ED2976">
      <w:pPr>
        <w:jc w:val="both"/>
        <w:rPr>
          <w:rFonts w:ascii="Verdana" w:hAnsi="Verdana"/>
          <w:sz w:val="22"/>
          <w:szCs w:val="22"/>
        </w:rPr>
      </w:pPr>
      <w:r w:rsidRPr="00061B47">
        <w:rPr>
          <w:rFonts w:ascii="Verdana" w:hAnsi="Verdana"/>
          <w:sz w:val="22"/>
          <w:szCs w:val="22"/>
        </w:rPr>
        <w:lastRenderedPageBreak/>
        <w:t xml:space="preserve">Depuis, la loi portant Nouvelle Organisation Territoriale de la République accorde au Département une compétence de « Garant de la solidarité territoriale ». </w:t>
      </w:r>
    </w:p>
    <w:p w:rsidR="00ED2976" w:rsidRPr="00061B47" w:rsidRDefault="00ED2976" w:rsidP="00ED2976">
      <w:pPr>
        <w:autoSpaceDE w:val="0"/>
        <w:autoSpaceDN w:val="0"/>
        <w:adjustRightInd w:val="0"/>
        <w:jc w:val="both"/>
        <w:rPr>
          <w:rFonts w:ascii="Verdana" w:hAnsi="Verdana"/>
          <w:sz w:val="22"/>
          <w:szCs w:val="22"/>
        </w:rPr>
      </w:pPr>
      <w:r w:rsidRPr="00061B47">
        <w:rPr>
          <w:rFonts w:ascii="Verdana" w:hAnsi="Verdana"/>
          <w:sz w:val="22"/>
          <w:szCs w:val="22"/>
        </w:rPr>
        <w:t>L’article 94 de la loi NOTRe prévoit que « le département peut contribuer au financement des projets dont la maîtrise d'ouvrage est assurée par les communes ou leurs groupements, à leur demande ». À ce titre, le Département de la Drôme souhaite contribuer à la mise en place d’un environnement économique favorable à l’accueil de projets et au développement du territoire.</w:t>
      </w:r>
    </w:p>
    <w:p w:rsidR="00ED2976" w:rsidRPr="00061B47" w:rsidRDefault="00ED2976" w:rsidP="00ED2976">
      <w:pPr>
        <w:autoSpaceDE w:val="0"/>
        <w:autoSpaceDN w:val="0"/>
        <w:adjustRightInd w:val="0"/>
        <w:jc w:val="both"/>
        <w:rPr>
          <w:rFonts w:ascii="Verdana" w:hAnsi="Verdana"/>
          <w:sz w:val="22"/>
          <w:szCs w:val="22"/>
        </w:rPr>
      </w:pPr>
    </w:p>
    <w:p w:rsidR="00ED2976" w:rsidRPr="00061B47" w:rsidRDefault="00ED2976" w:rsidP="00ED2976">
      <w:pPr>
        <w:autoSpaceDE w:val="0"/>
        <w:autoSpaceDN w:val="0"/>
        <w:adjustRightInd w:val="0"/>
        <w:jc w:val="both"/>
        <w:rPr>
          <w:rFonts w:ascii="Verdana" w:hAnsi="Verdana"/>
          <w:sz w:val="22"/>
          <w:szCs w:val="22"/>
        </w:rPr>
      </w:pPr>
      <w:r w:rsidRPr="00061B47">
        <w:rPr>
          <w:rFonts w:ascii="Verdana" w:hAnsi="Verdana"/>
          <w:sz w:val="22"/>
          <w:szCs w:val="22"/>
        </w:rPr>
        <w:t>Le 5 décembre 2016, le Département de la Drôme a adopté un règlement qui a pour objet de cofinancer des projets d’aménagement économique portés en maîtrise d’ouvrage par les Établissements Publics de Coopération Intercommunale de la Drôme, sur 2 types d’opérations :</w:t>
      </w:r>
    </w:p>
    <w:p w:rsidR="00ED2976" w:rsidRPr="00061B47" w:rsidRDefault="00ED2976" w:rsidP="00ED2976">
      <w:pPr>
        <w:pStyle w:val="Paragraphedeliste"/>
        <w:numPr>
          <w:ilvl w:val="0"/>
          <w:numId w:val="14"/>
        </w:numPr>
        <w:autoSpaceDE w:val="0"/>
        <w:autoSpaceDN w:val="0"/>
        <w:adjustRightInd w:val="0"/>
        <w:jc w:val="both"/>
        <w:rPr>
          <w:rFonts w:ascii="Verdana" w:hAnsi="Verdana"/>
          <w:sz w:val="22"/>
          <w:szCs w:val="22"/>
        </w:rPr>
      </w:pPr>
      <w:r w:rsidRPr="00061B47">
        <w:rPr>
          <w:rFonts w:ascii="Verdana" w:hAnsi="Verdana"/>
          <w:sz w:val="22"/>
          <w:szCs w:val="22"/>
        </w:rPr>
        <w:t>la création, l’extension, la requalification de zones d’activités</w:t>
      </w:r>
    </w:p>
    <w:p w:rsidR="00ED2976" w:rsidRPr="00061B47" w:rsidRDefault="00ED2976" w:rsidP="00ED2976">
      <w:pPr>
        <w:pStyle w:val="Paragraphedeliste"/>
        <w:numPr>
          <w:ilvl w:val="0"/>
          <w:numId w:val="14"/>
        </w:numPr>
        <w:autoSpaceDE w:val="0"/>
        <w:autoSpaceDN w:val="0"/>
        <w:adjustRightInd w:val="0"/>
        <w:jc w:val="both"/>
        <w:rPr>
          <w:rFonts w:ascii="Verdana" w:hAnsi="Verdana"/>
          <w:sz w:val="22"/>
          <w:szCs w:val="22"/>
        </w:rPr>
      </w:pPr>
      <w:r w:rsidRPr="00061B47">
        <w:rPr>
          <w:rFonts w:ascii="Verdana" w:hAnsi="Verdana"/>
          <w:sz w:val="22"/>
          <w:szCs w:val="22"/>
        </w:rPr>
        <w:t>la création, extension ou réhabilitation d’immobilier à vocation économique</w:t>
      </w:r>
    </w:p>
    <w:p w:rsidR="00ED2976" w:rsidRPr="00061B47" w:rsidRDefault="00ED2976" w:rsidP="00ED2976">
      <w:pPr>
        <w:jc w:val="both"/>
        <w:rPr>
          <w:rFonts w:ascii="Verdana" w:hAnsi="Verdana"/>
          <w:sz w:val="22"/>
          <w:szCs w:val="22"/>
        </w:rPr>
      </w:pPr>
    </w:p>
    <w:p w:rsidR="00ED2976" w:rsidRPr="00061B47" w:rsidRDefault="00ED2976" w:rsidP="00ED2976">
      <w:pPr>
        <w:jc w:val="both"/>
        <w:rPr>
          <w:rFonts w:ascii="Verdana" w:hAnsi="Verdana"/>
          <w:sz w:val="22"/>
          <w:szCs w:val="22"/>
        </w:rPr>
      </w:pPr>
      <w:r w:rsidRPr="00061B47">
        <w:rPr>
          <w:rFonts w:ascii="Verdana" w:hAnsi="Verdana"/>
          <w:sz w:val="22"/>
          <w:szCs w:val="22"/>
        </w:rPr>
        <w:t>La Communauté de communes s’est déjà positionnée auprès du Département et va solliciter le financement ainsi que le partenariat de la Drôme pour PANDA.</w:t>
      </w:r>
    </w:p>
    <w:p w:rsidR="00ED2976" w:rsidRPr="00061B47" w:rsidRDefault="00ED2976" w:rsidP="00ED2976">
      <w:pPr>
        <w:jc w:val="both"/>
        <w:rPr>
          <w:rFonts w:ascii="Verdana" w:hAnsi="Verdana"/>
          <w:sz w:val="22"/>
          <w:szCs w:val="22"/>
        </w:rPr>
      </w:pPr>
      <w:r w:rsidRPr="00061B47">
        <w:rPr>
          <w:rFonts w:ascii="Verdana" w:hAnsi="Verdana"/>
          <w:sz w:val="22"/>
          <w:szCs w:val="22"/>
        </w:rPr>
        <w:t xml:space="preserve">Le Département accompagnera aussi la Communauté de communes sur la question de l’accessibilité à travers sa compétence </w:t>
      </w:r>
      <w:r w:rsidRPr="00061B47">
        <w:rPr>
          <w:rFonts w:ascii="Verdana" w:hAnsi="Verdana"/>
          <w:b/>
          <w:sz w:val="22"/>
          <w:szCs w:val="22"/>
        </w:rPr>
        <w:t>entretien et aménagement du réseau routier</w:t>
      </w:r>
      <w:r w:rsidRPr="00061B47">
        <w:rPr>
          <w:rFonts w:ascii="Verdana" w:hAnsi="Verdana"/>
          <w:sz w:val="22"/>
          <w:szCs w:val="22"/>
        </w:rPr>
        <w:t>.</w:t>
      </w:r>
    </w:p>
    <w:p w:rsidR="00ED2976" w:rsidRPr="00061B47" w:rsidRDefault="00ED2976" w:rsidP="00ED2976">
      <w:pPr>
        <w:jc w:val="both"/>
        <w:rPr>
          <w:rFonts w:ascii="Verdana" w:hAnsi="Verdana"/>
          <w:sz w:val="22"/>
          <w:szCs w:val="22"/>
        </w:rPr>
      </w:pPr>
    </w:p>
    <w:p w:rsidR="00ED2976" w:rsidRPr="00061B47" w:rsidRDefault="00ED2976" w:rsidP="00ED2976">
      <w:pPr>
        <w:jc w:val="both"/>
        <w:rPr>
          <w:rFonts w:ascii="Verdana" w:hAnsi="Verdana"/>
          <w:sz w:val="22"/>
          <w:szCs w:val="22"/>
        </w:rPr>
      </w:pPr>
    </w:p>
    <w:p w:rsidR="00ED2976" w:rsidRPr="00061B47" w:rsidRDefault="00ED2976" w:rsidP="00ED2976">
      <w:pPr>
        <w:pStyle w:val="Titre2"/>
        <w:numPr>
          <w:ilvl w:val="0"/>
          <w:numId w:val="16"/>
        </w:numPr>
        <w:rPr>
          <w:color w:val="0070C0"/>
        </w:rPr>
      </w:pPr>
      <w:bookmarkStart w:id="32" w:name="_Toc504121659"/>
      <w:r w:rsidRPr="00061B47">
        <w:rPr>
          <w:color w:val="0070C0"/>
        </w:rPr>
        <w:t>Le Conseil Régional Auvergne Rhône-Alpes</w:t>
      </w:r>
      <w:bookmarkEnd w:id="32"/>
    </w:p>
    <w:p w:rsidR="00ED2976" w:rsidRPr="00061B47" w:rsidRDefault="00ED2976" w:rsidP="00ED2976">
      <w:pPr>
        <w:jc w:val="both"/>
        <w:rPr>
          <w:rFonts w:ascii="Verdana" w:hAnsi="Verdana"/>
          <w:sz w:val="22"/>
          <w:szCs w:val="22"/>
        </w:rPr>
      </w:pPr>
    </w:p>
    <w:p w:rsidR="00ED2976" w:rsidRPr="00ED2976" w:rsidRDefault="00ED2976" w:rsidP="00ED2976">
      <w:pPr>
        <w:pStyle w:val="Paragraphedeliste"/>
        <w:numPr>
          <w:ilvl w:val="0"/>
          <w:numId w:val="14"/>
        </w:numPr>
        <w:ind w:left="426" w:hanging="426"/>
        <w:jc w:val="both"/>
        <w:rPr>
          <w:rFonts w:ascii="Verdana" w:hAnsi="Verdana"/>
          <w:sz w:val="22"/>
          <w:szCs w:val="22"/>
        </w:rPr>
      </w:pPr>
      <w:r w:rsidRPr="00061B47">
        <w:rPr>
          <w:rFonts w:ascii="Verdana" w:hAnsi="Verdana"/>
          <w:b/>
          <w:sz w:val="22"/>
          <w:szCs w:val="22"/>
        </w:rPr>
        <w:t>Au titre du SRDEII</w:t>
      </w:r>
      <w:r w:rsidRPr="00061B47">
        <w:rPr>
          <w:rFonts w:ascii="Verdana" w:hAnsi="Verdana"/>
          <w:sz w:val="22"/>
          <w:szCs w:val="22"/>
        </w:rPr>
        <w:t xml:space="preserve"> (Schéma Régional de Développement Economique, Innovation et Internationalisation)</w:t>
      </w:r>
      <w:r>
        <w:rPr>
          <w:rFonts w:ascii="Verdana" w:hAnsi="Verdana"/>
          <w:sz w:val="22"/>
          <w:szCs w:val="22"/>
        </w:rPr>
        <w:t xml:space="preserve"> qui </w:t>
      </w:r>
      <w:r w:rsidRPr="00ED2976">
        <w:rPr>
          <w:rFonts w:ascii="Verdana" w:hAnsi="Verdana"/>
          <w:sz w:val="22"/>
          <w:szCs w:val="22"/>
        </w:rPr>
        <w:t xml:space="preserve">retient le développement de nouvelles offres foncières pour l’économie comme une de ses priorités, en favorisant la séquence suivante : </w:t>
      </w:r>
    </w:p>
    <w:p w:rsidR="00ED2976" w:rsidRPr="00061B47" w:rsidRDefault="00ED2976" w:rsidP="00ED2976">
      <w:pPr>
        <w:pStyle w:val="Default"/>
        <w:numPr>
          <w:ilvl w:val="0"/>
          <w:numId w:val="15"/>
        </w:numPr>
        <w:jc w:val="both"/>
        <w:rPr>
          <w:rFonts w:ascii="Verdana" w:hAnsi="Verdana" w:cs="Times New Roman"/>
          <w:color w:val="auto"/>
          <w:sz w:val="22"/>
          <w:szCs w:val="22"/>
        </w:rPr>
      </w:pPr>
      <w:r w:rsidRPr="00061B47">
        <w:rPr>
          <w:rFonts w:ascii="Verdana" w:hAnsi="Verdana" w:cs="Times New Roman"/>
          <w:color w:val="auto"/>
          <w:sz w:val="22"/>
          <w:szCs w:val="22"/>
        </w:rPr>
        <w:t>densification des zones d’activités existantes</w:t>
      </w:r>
    </w:p>
    <w:p w:rsidR="00ED2976" w:rsidRPr="00061B47" w:rsidRDefault="00ED2976" w:rsidP="00ED2976">
      <w:pPr>
        <w:pStyle w:val="Default"/>
        <w:numPr>
          <w:ilvl w:val="0"/>
          <w:numId w:val="15"/>
        </w:numPr>
        <w:jc w:val="both"/>
        <w:rPr>
          <w:rFonts w:ascii="Verdana" w:hAnsi="Verdana" w:cs="Times New Roman"/>
          <w:color w:val="auto"/>
          <w:sz w:val="22"/>
          <w:szCs w:val="22"/>
        </w:rPr>
      </w:pPr>
      <w:r w:rsidRPr="00061B47">
        <w:rPr>
          <w:rFonts w:ascii="Verdana" w:hAnsi="Verdana" w:cs="Times New Roman"/>
          <w:color w:val="auto"/>
          <w:sz w:val="22"/>
          <w:szCs w:val="22"/>
        </w:rPr>
        <w:t>reconquête des friches industrielles et commerciales »</w:t>
      </w:r>
    </w:p>
    <w:p w:rsidR="00ED2976" w:rsidRPr="00061B47" w:rsidRDefault="00ED2976" w:rsidP="00ED2976">
      <w:pPr>
        <w:jc w:val="both"/>
        <w:rPr>
          <w:rFonts w:ascii="Verdana" w:hAnsi="Verdana"/>
          <w:sz w:val="22"/>
          <w:szCs w:val="22"/>
        </w:rPr>
      </w:pPr>
    </w:p>
    <w:p w:rsidR="00ED2976" w:rsidRPr="00061B47" w:rsidRDefault="00ED2976" w:rsidP="00ED2976">
      <w:pPr>
        <w:jc w:val="both"/>
        <w:rPr>
          <w:rFonts w:ascii="Verdana" w:hAnsi="Verdana"/>
          <w:sz w:val="22"/>
          <w:szCs w:val="22"/>
        </w:rPr>
      </w:pPr>
      <w:r w:rsidRPr="00061B47">
        <w:rPr>
          <w:rFonts w:ascii="Verdana" w:hAnsi="Verdana"/>
          <w:sz w:val="22"/>
          <w:szCs w:val="22"/>
        </w:rPr>
        <w:lastRenderedPageBreak/>
        <w:t>Le parc PANDA s’inscrit ainsi parfaitement dans la nouvelle stratégie économique régionale. Le Conseil Régional Auvergne Rhône-Alpes est déjà partenaire associé de l’aménagement du Parc d'Activités Nord Drôme Ardèche. Le Conseil Régional a récemment participé au financement d’aménagements paysagers.</w:t>
      </w:r>
    </w:p>
    <w:p w:rsidR="00ED2976" w:rsidRPr="00061B47" w:rsidRDefault="00ED2976" w:rsidP="00ED2976">
      <w:pPr>
        <w:jc w:val="both"/>
        <w:rPr>
          <w:rFonts w:ascii="Verdana" w:hAnsi="Verdana"/>
          <w:sz w:val="22"/>
          <w:szCs w:val="22"/>
        </w:rPr>
      </w:pPr>
    </w:p>
    <w:p w:rsidR="00ED2976" w:rsidRPr="00061B47" w:rsidRDefault="00ED2976" w:rsidP="00ED2976">
      <w:pPr>
        <w:jc w:val="both"/>
        <w:rPr>
          <w:rFonts w:ascii="Verdana" w:hAnsi="Verdana"/>
          <w:sz w:val="22"/>
          <w:szCs w:val="22"/>
        </w:rPr>
      </w:pPr>
      <w:r w:rsidRPr="00061B47">
        <w:rPr>
          <w:rFonts w:ascii="Verdana" w:hAnsi="Verdana"/>
          <w:sz w:val="22"/>
          <w:szCs w:val="22"/>
        </w:rPr>
        <w:t xml:space="preserve">La Communauté de communes demande maintenant que PANDA soit </w:t>
      </w:r>
      <w:r>
        <w:rPr>
          <w:rFonts w:ascii="Verdana" w:hAnsi="Verdana"/>
          <w:sz w:val="22"/>
          <w:szCs w:val="22"/>
        </w:rPr>
        <w:t>inscrit et aidé dans le cadre du SRDEII.</w:t>
      </w:r>
    </w:p>
    <w:p w:rsidR="00ED2976" w:rsidRPr="00061B47" w:rsidRDefault="00ED2976" w:rsidP="00ED2976">
      <w:pPr>
        <w:jc w:val="both"/>
        <w:rPr>
          <w:rFonts w:ascii="Verdana" w:hAnsi="Verdana"/>
          <w:sz w:val="22"/>
          <w:szCs w:val="22"/>
        </w:rPr>
      </w:pPr>
    </w:p>
    <w:p w:rsidR="00ED2976" w:rsidRPr="00061B47" w:rsidRDefault="00ED2976" w:rsidP="00ED2976">
      <w:pPr>
        <w:jc w:val="both"/>
        <w:rPr>
          <w:rFonts w:ascii="Verdana" w:hAnsi="Verdana"/>
          <w:sz w:val="22"/>
          <w:szCs w:val="22"/>
        </w:rPr>
      </w:pPr>
    </w:p>
    <w:p w:rsidR="00ED2976" w:rsidRPr="00061B47" w:rsidRDefault="00ED2976" w:rsidP="00ED2976">
      <w:pPr>
        <w:pStyle w:val="Paragraphedeliste"/>
        <w:numPr>
          <w:ilvl w:val="0"/>
          <w:numId w:val="14"/>
        </w:numPr>
        <w:ind w:left="426" w:hanging="426"/>
        <w:jc w:val="both"/>
        <w:rPr>
          <w:rFonts w:ascii="Verdana" w:hAnsi="Verdana"/>
          <w:b/>
          <w:sz w:val="22"/>
          <w:szCs w:val="22"/>
        </w:rPr>
      </w:pPr>
      <w:r w:rsidRPr="00061B47">
        <w:rPr>
          <w:rFonts w:ascii="Verdana" w:hAnsi="Verdana"/>
          <w:b/>
          <w:sz w:val="22"/>
          <w:szCs w:val="22"/>
        </w:rPr>
        <w:t>Au titre du GPRA Rhône Médian (Grand Projet Rhône Alpes)</w:t>
      </w:r>
    </w:p>
    <w:p w:rsidR="00ED2976" w:rsidRPr="00061B47" w:rsidRDefault="00ED2976" w:rsidP="00ED2976">
      <w:pPr>
        <w:jc w:val="both"/>
        <w:rPr>
          <w:rFonts w:ascii="Verdana" w:hAnsi="Verdana"/>
          <w:sz w:val="22"/>
          <w:szCs w:val="22"/>
        </w:rPr>
      </w:pPr>
    </w:p>
    <w:p w:rsidR="00ED2976" w:rsidRPr="00061B47" w:rsidRDefault="00ED2976" w:rsidP="00ED2976">
      <w:pPr>
        <w:jc w:val="both"/>
        <w:rPr>
          <w:rFonts w:ascii="Verdana" w:hAnsi="Verdana"/>
          <w:sz w:val="22"/>
          <w:szCs w:val="22"/>
        </w:rPr>
      </w:pPr>
      <w:r w:rsidRPr="00061B47">
        <w:rPr>
          <w:rFonts w:ascii="Verdana" w:hAnsi="Verdana"/>
          <w:sz w:val="22"/>
          <w:szCs w:val="22"/>
        </w:rPr>
        <w:t xml:space="preserve">PANDA s’inscrit pleinement dans une démarche contractuelle régionale plus large : le </w:t>
      </w:r>
      <w:r w:rsidRPr="00061B47">
        <w:rPr>
          <w:rFonts w:ascii="Verdana" w:hAnsi="Verdana"/>
          <w:b/>
          <w:sz w:val="22"/>
          <w:szCs w:val="22"/>
        </w:rPr>
        <w:t>Grand Projet Rhône Alpes</w:t>
      </w:r>
      <w:r w:rsidRPr="00061B47">
        <w:rPr>
          <w:rFonts w:ascii="Verdana" w:hAnsi="Verdana"/>
          <w:sz w:val="22"/>
          <w:szCs w:val="22"/>
        </w:rPr>
        <w:t xml:space="preserve"> (GPRA) « Rhône Médian » - « Réussir l’industrialisation du 21</w:t>
      </w:r>
      <w:r w:rsidRPr="00061B47">
        <w:rPr>
          <w:rFonts w:ascii="Verdana" w:hAnsi="Verdana"/>
          <w:sz w:val="22"/>
          <w:szCs w:val="22"/>
          <w:vertAlign w:val="superscript"/>
        </w:rPr>
        <w:t>ème</w:t>
      </w:r>
      <w:r w:rsidRPr="00061B47">
        <w:rPr>
          <w:rFonts w:ascii="Verdana" w:hAnsi="Verdana"/>
          <w:sz w:val="22"/>
          <w:szCs w:val="22"/>
        </w:rPr>
        <w:t xml:space="preserve"> siècle ».</w:t>
      </w:r>
    </w:p>
    <w:p w:rsidR="00ED2976" w:rsidRPr="00061B47" w:rsidRDefault="00ED2976" w:rsidP="00ED2976">
      <w:pPr>
        <w:jc w:val="both"/>
        <w:rPr>
          <w:rFonts w:ascii="Verdana" w:hAnsi="Verdana"/>
          <w:sz w:val="22"/>
          <w:szCs w:val="22"/>
        </w:rPr>
      </w:pPr>
    </w:p>
    <w:p w:rsidR="00ED2976" w:rsidRPr="00061B47" w:rsidRDefault="00ED2976" w:rsidP="00ED2976">
      <w:pPr>
        <w:jc w:val="both"/>
        <w:rPr>
          <w:rFonts w:ascii="Verdana" w:hAnsi="Verdana"/>
          <w:sz w:val="22"/>
          <w:szCs w:val="22"/>
        </w:rPr>
      </w:pPr>
      <w:r w:rsidRPr="00061B47">
        <w:rPr>
          <w:rFonts w:ascii="Verdana" w:hAnsi="Verdana"/>
          <w:sz w:val="22"/>
          <w:szCs w:val="22"/>
        </w:rPr>
        <w:t>L’objectif du GPRA Rhône Médian est de promouvoir le développement de la zone industrialo-portuaire de Salaise/Sablon -INSIPRA en complémentarité avec les autres sites d’activités pour un développement économique équilibré. Les axes du GPRA « Rhône Médian » portent sur la promotion du report modal des marchandises autour d’un équipement multimodal (fleuve, rail, pipeline) et de l’écologie industrielle pour la valorisation d’un développement économique durable.</w:t>
      </w:r>
    </w:p>
    <w:p w:rsidR="00ED2976" w:rsidRPr="00061B47" w:rsidRDefault="00ED2976" w:rsidP="00ED2976">
      <w:pPr>
        <w:jc w:val="both"/>
        <w:rPr>
          <w:rFonts w:ascii="Verdana" w:hAnsi="Verdana"/>
          <w:sz w:val="22"/>
          <w:szCs w:val="22"/>
        </w:rPr>
      </w:pPr>
    </w:p>
    <w:p w:rsidR="00ED2976" w:rsidRPr="00061B47" w:rsidRDefault="00ED2976" w:rsidP="00ED2976">
      <w:pPr>
        <w:jc w:val="both"/>
        <w:rPr>
          <w:rFonts w:ascii="Verdana" w:hAnsi="Verdana"/>
          <w:sz w:val="22"/>
          <w:szCs w:val="22"/>
        </w:rPr>
      </w:pPr>
      <w:r w:rsidRPr="00061B47">
        <w:rPr>
          <w:rFonts w:ascii="Verdana" w:hAnsi="Verdana"/>
          <w:sz w:val="22"/>
          <w:szCs w:val="22"/>
        </w:rPr>
        <w:t>Le Grand Projet Rhône Médian a répertorié les perspectives de développement et d’aménagement de ce territoire</w:t>
      </w:r>
      <w:r>
        <w:rPr>
          <w:rFonts w:ascii="Verdana" w:hAnsi="Verdana"/>
          <w:sz w:val="22"/>
          <w:szCs w:val="22"/>
        </w:rPr>
        <w:t xml:space="preserve"> dont celui de PANDA.</w:t>
      </w:r>
    </w:p>
    <w:p w:rsidR="00ED2976" w:rsidRPr="00061B47" w:rsidRDefault="00ED2976" w:rsidP="00ED2976">
      <w:pPr>
        <w:jc w:val="both"/>
        <w:rPr>
          <w:rFonts w:ascii="Verdana" w:hAnsi="Verdana"/>
          <w:sz w:val="22"/>
          <w:szCs w:val="22"/>
        </w:rPr>
      </w:pPr>
    </w:p>
    <w:p w:rsidR="00ED2976" w:rsidRDefault="00ED2976" w:rsidP="00ED2976">
      <w:pPr>
        <w:jc w:val="both"/>
        <w:rPr>
          <w:rFonts w:ascii="Verdana" w:hAnsi="Verdana"/>
          <w:sz w:val="22"/>
          <w:szCs w:val="22"/>
        </w:rPr>
      </w:pPr>
      <w:r w:rsidRPr="00ED2976">
        <w:rPr>
          <w:rFonts w:ascii="Verdana" w:hAnsi="Verdana"/>
          <w:sz w:val="22"/>
          <w:szCs w:val="22"/>
        </w:rPr>
        <w:t>Un accompagnement financier a été accordé à la Communauté de communes au titre du GPRA pour un montant de 1 550 000 € TTC.</w:t>
      </w:r>
    </w:p>
    <w:p w:rsidR="00ED2976" w:rsidRPr="00061B47" w:rsidRDefault="00ED2976" w:rsidP="00ED2976">
      <w:pPr>
        <w:jc w:val="both"/>
        <w:rPr>
          <w:rFonts w:ascii="Verdana" w:hAnsi="Verdana"/>
          <w:sz w:val="22"/>
          <w:szCs w:val="22"/>
        </w:rPr>
      </w:pPr>
    </w:p>
    <w:p w:rsidR="00ED2976" w:rsidRDefault="00ED2976" w:rsidP="00ED2976">
      <w:pPr>
        <w:pStyle w:val="Titre1"/>
        <w:numPr>
          <w:ilvl w:val="0"/>
          <w:numId w:val="0"/>
        </w:numPr>
        <w:ind w:left="1080"/>
      </w:pPr>
    </w:p>
    <w:p w:rsidR="007621AE" w:rsidRDefault="00ED2976" w:rsidP="008922D0">
      <w:pPr>
        <w:pStyle w:val="Titre1"/>
        <w:numPr>
          <w:ilvl w:val="0"/>
          <w:numId w:val="30"/>
        </w:numPr>
      </w:pPr>
      <w:r>
        <w:t>PANDA : état d’avancement du projet</w:t>
      </w:r>
    </w:p>
    <w:p w:rsidR="00ED2976" w:rsidRPr="00061B47" w:rsidRDefault="00ED2976" w:rsidP="00ED2976">
      <w:pPr>
        <w:jc w:val="both"/>
        <w:rPr>
          <w:rFonts w:ascii="Verdana" w:hAnsi="Verdana"/>
          <w:sz w:val="22"/>
          <w:szCs w:val="22"/>
        </w:rPr>
      </w:pPr>
    </w:p>
    <w:p w:rsidR="00ED2976" w:rsidRPr="00061B47" w:rsidRDefault="008922D0" w:rsidP="00ED2976">
      <w:pPr>
        <w:pStyle w:val="Titre2"/>
        <w:numPr>
          <w:ilvl w:val="0"/>
          <w:numId w:val="17"/>
        </w:numPr>
        <w:rPr>
          <w:color w:val="0070C0"/>
        </w:rPr>
      </w:pPr>
      <w:bookmarkStart w:id="33" w:name="_Toc504121661"/>
      <w:r>
        <w:rPr>
          <w:color w:val="0070C0"/>
        </w:rPr>
        <w:t>2009 : un périmètre de ZAD sur la totalité du périmètre</w:t>
      </w:r>
      <w:bookmarkEnd w:id="33"/>
    </w:p>
    <w:p w:rsidR="00ED2976" w:rsidRPr="00061B47" w:rsidRDefault="00ED2976" w:rsidP="00ED2976">
      <w:pPr>
        <w:rPr>
          <w:rFonts w:ascii="Verdana" w:hAnsi="Verdana"/>
          <w:sz w:val="22"/>
          <w:szCs w:val="22"/>
        </w:rPr>
      </w:pPr>
    </w:p>
    <w:p w:rsidR="00ED2976" w:rsidRPr="008922D0" w:rsidRDefault="00ED2976" w:rsidP="00ED2976">
      <w:pPr>
        <w:jc w:val="both"/>
        <w:rPr>
          <w:rFonts w:ascii="Verdana" w:hAnsi="Verdana"/>
          <w:b/>
          <w:sz w:val="22"/>
          <w:szCs w:val="22"/>
        </w:rPr>
      </w:pPr>
      <w:r w:rsidRPr="00061B47">
        <w:rPr>
          <w:rFonts w:ascii="Verdana" w:hAnsi="Verdana"/>
          <w:sz w:val="22"/>
          <w:szCs w:val="22"/>
        </w:rPr>
        <w:t>Par délibération du 24 septembre 2008, le conseil communautaire de la Communauté de communes Rhône Valloire avait demandé la création d’une zone d’aménagement différé multi sites d’intérêt communautaire sur environ 300 ha.</w:t>
      </w:r>
      <w:r w:rsidR="008922D0">
        <w:rPr>
          <w:rFonts w:ascii="Verdana" w:hAnsi="Verdana"/>
          <w:sz w:val="22"/>
          <w:szCs w:val="22"/>
        </w:rPr>
        <w:t xml:space="preserve"> </w:t>
      </w:r>
      <w:r w:rsidR="008922D0" w:rsidRPr="008922D0">
        <w:rPr>
          <w:rFonts w:ascii="Verdana" w:hAnsi="Verdana"/>
          <w:b/>
          <w:sz w:val="22"/>
          <w:szCs w:val="22"/>
        </w:rPr>
        <w:t>Cette demande a été acceptée par arrêté préfectoral du Préfet de la Drôme en 2009.</w:t>
      </w:r>
    </w:p>
    <w:p w:rsidR="00ED2976" w:rsidRPr="008922D0" w:rsidRDefault="00ED2976" w:rsidP="00ED2976">
      <w:pPr>
        <w:jc w:val="both"/>
        <w:rPr>
          <w:rFonts w:ascii="Verdana" w:hAnsi="Verdana"/>
          <w:b/>
          <w:sz w:val="22"/>
          <w:szCs w:val="22"/>
        </w:rPr>
      </w:pPr>
      <w:r w:rsidRPr="008922D0">
        <w:rPr>
          <w:rFonts w:ascii="Verdana" w:hAnsi="Verdana"/>
          <w:b/>
          <w:sz w:val="22"/>
          <w:szCs w:val="22"/>
        </w:rPr>
        <w:t>En parallèle, le SCOT des Rives du Rhône a inscrit le projet PANDA sur une superficie de 300 hectares.</w:t>
      </w:r>
    </w:p>
    <w:p w:rsidR="00ED2976" w:rsidRPr="00061B47" w:rsidRDefault="00ED2976" w:rsidP="00ED2976">
      <w:pPr>
        <w:jc w:val="both"/>
        <w:rPr>
          <w:rFonts w:ascii="Verdana" w:hAnsi="Verdana"/>
          <w:sz w:val="22"/>
          <w:szCs w:val="22"/>
        </w:rPr>
      </w:pPr>
    </w:p>
    <w:p w:rsidR="00ED2976" w:rsidRPr="009A6843" w:rsidRDefault="00ED2976" w:rsidP="009A6843">
      <w:pPr>
        <w:jc w:val="both"/>
        <w:rPr>
          <w:rFonts w:ascii="Verdana" w:hAnsi="Verdana"/>
          <w:sz w:val="22"/>
          <w:szCs w:val="22"/>
        </w:rPr>
      </w:pPr>
      <w:r w:rsidRPr="00061B47">
        <w:rPr>
          <w:rFonts w:ascii="Verdana" w:hAnsi="Verdana"/>
          <w:sz w:val="22"/>
          <w:szCs w:val="22"/>
        </w:rPr>
        <w:lastRenderedPageBreak/>
        <w:t>Cette demande a abouti avec l’arrêté préfectoral du 2 avril 2009 créant la ZAD multi sites sur 236 ha pour une durée de 14 ans pour 6 secteurs :</w:t>
      </w:r>
      <w:r w:rsidR="009A6843">
        <w:rPr>
          <w:rFonts w:ascii="Verdana" w:hAnsi="Verdana"/>
          <w:sz w:val="22"/>
          <w:szCs w:val="22"/>
        </w:rPr>
        <w:t xml:space="preserve"> </w:t>
      </w:r>
      <w:r w:rsidRPr="009A6843">
        <w:rPr>
          <w:rFonts w:ascii="Verdana" w:hAnsi="Verdana"/>
          <w:sz w:val="22"/>
          <w:szCs w:val="22"/>
        </w:rPr>
        <w:t>Grands Champs (57ha) à Anneyron,</w:t>
      </w:r>
      <w:r w:rsidR="009A6843">
        <w:rPr>
          <w:rFonts w:ascii="Verdana" w:hAnsi="Verdana"/>
          <w:sz w:val="22"/>
          <w:szCs w:val="22"/>
        </w:rPr>
        <w:t xml:space="preserve"> </w:t>
      </w:r>
      <w:r w:rsidRPr="009A6843">
        <w:rPr>
          <w:rFonts w:ascii="Verdana" w:hAnsi="Verdana"/>
          <w:sz w:val="22"/>
          <w:szCs w:val="22"/>
        </w:rPr>
        <w:t>Berne (34ha) à Anneyron,</w:t>
      </w:r>
      <w:r w:rsidR="009A6843">
        <w:rPr>
          <w:rFonts w:ascii="Verdana" w:hAnsi="Verdana"/>
          <w:sz w:val="22"/>
          <w:szCs w:val="22"/>
        </w:rPr>
        <w:t xml:space="preserve"> </w:t>
      </w:r>
      <w:r w:rsidRPr="009A6843">
        <w:rPr>
          <w:rFonts w:ascii="Verdana" w:hAnsi="Verdana"/>
          <w:sz w:val="22"/>
          <w:szCs w:val="22"/>
        </w:rPr>
        <w:t>Creux de la Thine 1 (37ha) à Saint Rambert d’Albon,</w:t>
      </w:r>
      <w:r w:rsidR="009A6843">
        <w:rPr>
          <w:rFonts w:ascii="Verdana" w:hAnsi="Verdana"/>
          <w:sz w:val="22"/>
          <w:szCs w:val="22"/>
        </w:rPr>
        <w:t xml:space="preserve"> </w:t>
      </w:r>
      <w:r w:rsidRPr="009A6843">
        <w:rPr>
          <w:rFonts w:ascii="Verdana" w:hAnsi="Verdana"/>
          <w:sz w:val="22"/>
          <w:szCs w:val="22"/>
        </w:rPr>
        <w:t>Creux de la Thine 2 (10ha) à Albon,</w:t>
      </w:r>
      <w:r w:rsidR="009A6843">
        <w:rPr>
          <w:rFonts w:ascii="Verdana" w:hAnsi="Verdana"/>
          <w:sz w:val="22"/>
          <w:szCs w:val="22"/>
        </w:rPr>
        <w:t xml:space="preserve"> </w:t>
      </w:r>
      <w:r w:rsidRPr="009A6843">
        <w:rPr>
          <w:rFonts w:ascii="Verdana" w:hAnsi="Verdana"/>
          <w:sz w:val="22"/>
          <w:szCs w:val="22"/>
        </w:rPr>
        <w:t>Tulandière (29ha) à Saint Rambert d’Albon,</w:t>
      </w:r>
      <w:r w:rsidR="009A6843">
        <w:rPr>
          <w:rFonts w:ascii="Verdana" w:hAnsi="Verdana"/>
          <w:sz w:val="22"/>
          <w:szCs w:val="22"/>
        </w:rPr>
        <w:t xml:space="preserve"> </w:t>
      </w:r>
      <w:r w:rsidRPr="009A6843">
        <w:rPr>
          <w:rFonts w:ascii="Verdana" w:hAnsi="Verdana"/>
          <w:sz w:val="22"/>
          <w:szCs w:val="22"/>
        </w:rPr>
        <w:t>Fouillouses (69ha) à Saint Rambert d’Albon</w:t>
      </w:r>
      <w:bookmarkStart w:id="34" w:name="_Toc504121664"/>
      <w:r w:rsidR="009A6843">
        <w:rPr>
          <w:rFonts w:ascii="Verdana" w:hAnsi="Verdana"/>
          <w:sz w:val="22"/>
          <w:szCs w:val="22"/>
        </w:rPr>
        <w:t>.</w:t>
      </w:r>
    </w:p>
    <w:bookmarkEnd w:id="34"/>
    <w:p w:rsidR="00ED2976" w:rsidRPr="00061B47" w:rsidRDefault="00ED2976" w:rsidP="00ED2976">
      <w:pPr>
        <w:jc w:val="both"/>
        <w:rPr>
          <w:rFonts w:ascii="Verdana" w:hAnsi="Verdana"/>
          <w:sz w:val="22"/>
          <w:szCs w:val="22"/>
        </w:rPr>
      </w:pPr>
    </w:p>
    <w:p w:rsidR="00ED2976" w:rsidRPr="00061B47" w:rsidRDefault="00ED2976" w:rsidP="00ED2976">
      <w:pPr>
        <w:jc w:val="both"/>
        <w:rPr>
          <w:rFonts w:ascii="Verdana" w:hAnsi="Verdana"/>
          <w:sz w:val="22"/>
          <w:szCs w:val="22"/>
        </w:rPr>
      </w:pPr>
      <w:r w:rsidRPr="00061B47">
        <w:rPr>
          <w:rFonts w:ascii="Verdana" w:hAnsi="Verdana"/>
          <w:sz w:val="22"/>
          <w:szCs w:val="22"/>
        </w:rPr>
        <w:t>Ces dernières années ont été marquées par une situation économique globale un peu plus difficile ; les projets étaient moins nombreux. Toutefois, la collectivité et ses partenaires ont poursuivi leurs efforts de commercialisation qui ont abouti.</w:t>
      </w:r>
    </w:p>
    <w:p w:rsidR="00ED2976" w:rsidRPr="00061B47" w:rsidRDefault="00ED2976" w:rsidP="00ED2976">
      <w:pPr>
        <w:jc w:val="both"/>
        <w:rPr>
          <w:rFonts w:ascii="Verdana" w:hAnsi="Verdana"/>
          <w:sz w:val="22"/>
          <w:szCs w:val="22"/>
        </w:rPr>
      </w:pPr>
    </w:p>
    <w:p w:rsidR="00ED2976" w:rsidRPr="009A6843" w:rsidRDefault="00ED2976" w:rsidP="009A6843">
      <w:pPr>
        <w:jc w:val="both"/>
        <w:rPr>
          <w:rFonts w:ascii="Verdana" w:hAnsi="Verdana"/>
          <w:sz w:val="22"/>
          <w:szCs w:val="22"/>
        </w:rPr>
      </w:pPr>
      <w:r w:rsidRPr="00061B47">
        <w:rPr>
          <w:rFonts w:ascii="Verdana" w:hAnsi="Verdana"/>
          <w:sz w:val="22"/>
          <w:szCs w:val="22"/>
        </w:rPr>
        <w:t xml:space="preserve">Le secteur Axe 7 de PANDA et la ZAC mise en place sont en voie d’achèvement avec </w:t>
      </w:r>
      <w:r w:rsidR="009A6843">
        <w:rPr>
          <w:rFonts w:ascii="Verdana" w:hAnsi="Verdana"/>
          <w:sz w:val="22"/>
          <w:szCs w:val="22"/>
        </w:rPr>
        <w:t>de nombreuses</w:t>
      </w:r>
      <w:r w:rsidRPr="00061B47">
        <w:rPr>
          <w:rFonts w:ascii="Verdana" w:hAnsi="Verdana"/>
          <w:sz w:val="22"/>
          <w:szCs w:val="22"/>
        </w:rPr>
        <w:t xml:space="preserve"> implantations</w:t>
      </w:r>
      <w:r w:rsidR="009A6843">
        <w:rPr>
          <w:rFonts w:ascii="Verdana" w:hAnsi="Verdana"/>
          <w:sz w:val="22"/>
          <w:szCs w:val="22"/>
        </w:rPr>
        <w:t>.</w:t>
      </w:r>
    </w:p>
    <w:p w:rsidR="00ED2976" w:rsidRPr="00061B47" w:rsidRDefault="00ED2976" w:rsidP="00ED2976">
      <w:pPr>
        <w:tabs>
          <w:tab w:val="num" w:pos="284"/>
        </w:tabs>
        <w:spacing w:before="80"/>
        <w:jc w:val="both"/>
        <w:rPr>
          <w:rFonts w:ascii="Verdana" w:hAnsi="Verdana" w:cs="Arial"/>
          <w:sz w:val="22"/>
          <w:szCs w:val="22"/>
        </w:rPr>
      </w:pPr>
      <w:r w:rsidRPr="00061B47">
        <w:rPr>
          <w:rFonts w:ascii="Verdana" w:hAnsi="Verdana" w:cs="Arial"/>
          <w:sz w:val="22"/>
          <w:szCs w:val="22"/>
        </w:rPr>
        <w:t>D’autres projets sont à l’étude ou en discussion sur les </w:t>
      </w:r>
      <w:r w:rsidR="009A6843">
        <w:rPr>
          <w:rFonts w:ascii="Verdana" w:hAnsi="Verdana" w:cs="Arial"/>
          <w:sz w:val="22"/>
          <w:szCs w:val="22"/>
        </w:rPr>
        <w:t>ultimes</w:t>
      </w:r>
      <w:r w:rsidRPr="00061B47">
        <w:rPr>
          <w:rFonts w:ascii="Verdana" w:hAnsi="Verdana" w:cs="Arial"/>
          <w:sz w:val="22"/>
          <w:szCs w:val="22"/>
        </w:rPr>
        <w:t xml:space="preserve"> h</w:t>
      </w:r>
      <w:r w:rsidR="009A6843">
        <w:rPr>
          <w:rFonts w:ascii="Verdana" w:hAnsi="Verdana" w:cs="Arial"/>
          <w:sz w:val="22"/>
          <w:szCs w:val="22"/>
        </w:rPr>
        <w:t>ectares</w:t>
      </w:r>
      <w:r w:rsidRPr="00061B47">
        <w:rPr>
          <w:rFonts w:ascii="Verdana" w:hAnsi="Verdana" w:cs="Arial"/>
          <w:sz w:val="22"/>
          <w:szCs w:val="22"/>
        </w:rPr>
        <w:t xml:space="preserve"> restants : construction d’un restaurant d’entreprise, implantation d’une nouvelle pépinière et d’environ 2.000 m² de bureaux.</w:t>
      </w:r>
    </w:p>
    <w:p w:rsidR="00ED2976" w:rsidRPr="00061B47" w:rsidRDefault="00ED2976" w:rsidP="00ED2976">
      <w:pPr>
        <w:jc w:val="both"/>
        <w:rPr>
          <w:rFonts w:ascii="Verdana" w:hAnsi="Verdana" w:cs="Arial"/>
          <w:sz w:val="22"/>
          <w:szCs w:val="22"/>
        </w:rPr>
      </w:pPr>
    </w:p>
    <w:p w:rsidR="00ED2976" w:rsidRPr="008922D0" w:rsidRDefault="00ED2976" w:rsidP="00ED2976">
      <w:pPr>
        <w:jc w:val="both"/>
        <w:rPr>
          <w:rFonts w:ascii="Verdana" w:hAnsi="Verdana" w:cs="Arial"/>
          <w:b/>
          <w:sz w:val="22"/>
          <w:szCs w:val="22"/>
        </w:rPr>
      </w:pPr>
      <w:r w:rsidRPr="008922D0">
        <w:rPr>
          <w:rFonts w:ascii="Verdana" w:hAnsi="Verdana" w:cs="Arial"/>
          <w:b/>
          <w:sz w:val="22"/>
          <w:szCs w:val="22"/>
        </w:rPr>
        <w:t>A ce jour, Porte de DrômArdèche n’a plus de foncier disponible à proposer aux entreprises qui viennent nombreuses proposer des projets d’implantation avec création d’emplois.</w:t>
      </w:r>
    </w:p>
    <w:p w:rsidR="00ED2976" w:rsidRPr="00061B47" w:rsidRDefault="00ED2976" w:rsidP="00ED2976">
      <w:pPr>
        <w:jc w:val="both"/>
        <w:rPr>
          <w:rFonts w:ascii="Verdana" w:hAnsi="Verdana" w:cs="Arial"/>
          <w:sz w:val="22"/>
          <w:szCs w:val="22"/>
        </w:rPr>
      </w:pPr>
    </w:p>
    <w:p w:rsidR="00ED2976" w:rsidRPr="00061B47" w:rsidRDefault="00ED2976" w:rsidP="00ED2976">
      <w:pPr>
        <w:jc w:val="both"/>
        <w:rPr>
          <w:rFonts w:ascii="Verdana" w:hAnsi="Verdana" w:cs="Arial"/>
          <w:sz w:val="22"/>
          <w:szCs w:val="22"/>
        </w:rPr>
      </w:pPr>
    </w:p>
    <w:p w:rsidR="00ED2976" w:rsidRDefault="00ED2976" w:rsidP="00ED2976">
      <w:pPr>
        <w:pStyle w:val="Titre2"/>
        <w:numPr>
          <w:ilvl w:val="0"/>
          <w:numId w:val="17"/>
        </w:numPr>
        <w:rPr>
          <w:color w:val="0070C0"/>
        </w:rPr>
      </w:pPr>
      <w:bookmarkStart w:id="35" w:name="_Toc504121665"/>
      <w:r w:rsidRPr="009A6843">
        <w:rPr>
          <w:color w:val="0070C0"/>
        </w:rPr>
        <w:t>Un périmètre de projet en diminution</w:t>
      </w:r>
      <w:bookmarkEnd w:id="35"/>
    </w:p>
    <w:p w:rsidR="00C95087" w:rsidRDefault="00C95087" w:rsidP="00ED2976">
      <w:pPr>
        <w:jc w:val="both"/>
        <w:rPr>
          <w:rFonts w:ascii="Verdana" w:hAnsi="Verdana" w:cs="Arial"/>
          <w:sz w:val="22"/>
          <w:szCs w:val="22"/>
        </w:rPr>
      </w:pPr>
    </w:p>
    <w:p w:rsidR="00C95087" w:rsidRDefault="00C95087" w:rsidP="00ED2976">
      <w:pPr>
        <w:jc w:val="both"/>
        <w:rPr>
          <w:rFonts w:ascii="Verdana" w:hAnsi="Verdana" w:cs="Arial"/>
          <w:sz w:val="22"/>
          <w:szCs w:val="22"/>
        </w:rPr>
      </w:pPr>
      <w:r>
        <w:rPr>
          <w:rFonts w:ascii="Verdana" w:hAnsi="Verdana" w:cs="Arial"/>
          <w:sz w:val="22"/>
          <w:szCs w:val="22"/>
        </w:rPr>
        <w:t>Dans le cadre du renouvellement de la ZAD, Porte de DrômArdèche a souhaité travaillé en partenariat avec l’Etat et la Chambre d’Agriculture.</w:t>
      </w:r>
    </w:p>
    <w:p w:rsidR="00C95087" w:rsidRDefault="00C95087" w:rsidP="00ED2976">
      <w:pPr>
        <w:jc w:val="both"/>
        <w:rPr>
          <w:rFonts w:ascii="Verdana" w:hAnsi="Verdana" w:cs="Arial"/>
          <w:sz w:val="22"/>
          <w:szCs w:val="22"/>
        </w:rPr>
      </w:pPr>
      <w:r>
        <w:rPr>
          <w:rFonts w:ascii="Verdana" w:hAnsi="Verdana" w:cs="Arial"/>
          <w:sz w:val="22"/>
          <w:szCs w:val="22"/>
        </w:rPr>
        <w:t>De nombreuses réunions ont eu lieu afin de déterminer le nouveau périmètre de PANDA et la stratégie d’aménagement du parc.</w:t>
      </w:r>
    </w:p>
    <w:p w:rsidR="00C95087" w:rsidRDefault="00C95087" w:rsidP="00ED2976">
      <w:pPr>
        <w:jc w:val="both"/>
        <w:rPr>
          <w:rFonts w:ascii="Verdana" w:hAnsi="Verdana" w:cs="Arial"/>
          <w:sz w:val="22"/>
          <w:szCs w:val="22"/>
        </w:rPr>
      </w:pPr>
    </w:p>
    <w:p w:rsidR="00ED2976" w:rsidRPr="00061B47" w:rsidRDefault="00ED2976" w:rsidP="00ED2976">
      <w:pPr>
        <w:jc w:val="both"/>
        <w:rPr>
          <w:rFonts w:ascii="Verdana" w:hAnsi="Verdana" w:cs="Arial"/>
          <w:sz w:val="22"/>
          <w:szCs w:val="22"/>
        </w:rPr>
      </w:pPr>
      <w:r w:rsidRPr="00061B47">
        <w:rPr>
          <w:rFonts w:ascii="Verdana" w:hAnsi="Verdana" w:cs="Arial"/>
          <w:sz w:val="22"/>
          <w:szCs w:val="22"/>
        </w:rPr>
        <w:t>L’aménagement et le développement de la zone PANDA sont envisagés en 3 phases successives qui seront concrétisées par le dépôt de trois dossiers de ZAD :</w:t>
      </w:r>
    </w:p>
    <w:p w:rsidR="00ED2976" w:rsidRPr="00061B47" w:rsidRDefault="00ED2976" w:rsidP="00ED2976">
      <w:pPr>
        <w:pStyle w:val="Paragraphedeliste"/>
        <w:numPr>
          <w:ilvl w:val="0"/>
          <w:numId w:val="24"/>
        </w:numPr>
        <w:spacing w:before="120"/>
        <w:ind w:left="357" w:hanging="357"/>
        <w:contextualSpacing w:val="0"/>
        <w:jc w:val="both"/>
        <w:rPr>
          <w:rFonts w:ascii="Verdana" w:hAnsi="Verdana" w:cs="Arial"/>
          <w:sz w:val="22"/>
          <w:szCs w:val="22"/>
        </w:rPr>
      </w:pPr>
      <w:r w:rsidRPr="00061B47">
        <w:rPr>
          <w:rFonts w:ascii="Verdana" w:hAnsi="Verdana" w:cs="Arial"/>
          <w:sz w:val="22"/>
          <w:szCs w:val="22"/>
        </w:rPr>
        <w:t>La première ZAD (71 ha), objet du présent dossier, est prévue sur le secteur Fouillouses à Saint Rambert d’Albon et sur le secteur Berne à Anneyron.</w:t>
      </w:r>
    </w:p>
    <w:p w:rsidR="00ED2976" w:rsidRPr="00061B47" w:rsidRDefault="00ED2976" w:rsidP="00ED2976">
      <w:pPr>
        <w:pStyle w:val="Paragraphedeliste"/>
        <w:numPr>
          <w:ilvl w:val="0"/>
          <w:numId w:val="24"/>
        </w:numPr>
        <w:spacing w:before="120"/>
        <w:ind w:left="357" w:hanging="357"/>
        <w:contextualSpacing w:val="0"/>
        <w:jc w:val="both"/>
        <w:rPr>
          <w:rFonts w:ascii="Verdana" w:hAnsi="Verdana" w:cs="Arial"/>
          <w:sz w:val="22"/>
          <w:szCs w:val="22"/>
        </w:rPr>
      </w:pPr>
      <w:r w:rsidRPr="00061B47">
        <w:rPr>
          <w:rFonts w:ascii="Verdana" w:hAnsi="Verdana" w:cs="Arial"/>
          <w:sz w:val="22"/>
          <w:szCs w:val="22"/>
        </w:rPr>
        <w:t>La seconde ZAD (54 ha), programmée pour 2024, concernera les secteurs Fouillouses et le Creux de la Thine à Saint Rambert d’Albon et le secteur Grands Champs à Anneyron.</w:t>
      </w:r>
    </w:p>
    <w:p w:rsidR="00ED2976" w:rsidRPr="00061B47" w:rsidRDefault="00ED2976" w:rsidP="00ED2976">
      <w:pPr>
        <w:pStyle w:val="Paragraphedeliste"/>
        <w:numPr>
          <w:ilvl w:val="0"/>
          <w:numId w:val="24"/>
        </w:numPr>
        <w:spacing w:before="120"/>
        <w:ind w:left="357" w:hanging="357"/>
        <w:contextualSpacing w:val="0"/>
        <w:jc w:val="both"/>
        <w:rPr>
          <w:rFonts w:ascii="Verdana" w:hAnsi="Verdana" w:cs="Arial"/>
          <w:sz w:val="22"/>
          <w:szCs w:val="22"/>
        </w:rPr>
      </w:pPr>
      <w:r w:rsidRPr="00061B47">
        <w:rPr>
          <w:rFonts w:ascii="Verdana" w:hAnsi="Verdana" w:cs="Arial"/>
          <w:sz w:val="22"/>
          <w:szCs w:val="22"/>
        </w:rPr>
        <w:t>La troisième ZAD (20 ha) concernera le secteur Berne à Anneyron et est envisagée pour 2030.</w:t>
      </w:r>
    </w:p>
    <w:p w:rsidR="00ED2976" w:rsidRPr="00061B47" w:rsidRDefault="00ED2976" w:rsidP="00ED2976">
      <w:pPr>
        <w:jc w:val="both"/>
        <w:rPr>
          <w:rFonts w:ascii="Verdana" w:hAnsi="Verdana" w:cs="Arial"/>
          <w:sz w:val="22"/>
          <w:szCs w:val="22"/>
        </w:rPr>
      </w:pPr>
    </w:p>
    <w:p w:rsidR="00ED2976" w:rsidRPr="00061B47" w:rsidRDefault="00ED2976" w:rsidP="00ED2976">
      <w:pPr>
        <w:jc w:val="both"/>
        <w:rPr>
          <w:rFonts w:ascii="Verdana" w:hAnsi="Verdana" w:cs="Arial"/>
          <w:sz w:val="22"/>
          <w:szCs w:val="22"/>
        </w:rPr>
      </w:pPr>
      <w:r w:rsidRPr="00061B47">
        <w:rPr>
          <w:rFonts w:ascii="Verdana" w:hAnsi="Verdana" w:cs="Arial"/>
          <w:sz w:val="22"/>
          <w:szCs w:val="22"/>
        </w:rPr>
        <w:t>Le nouveau périmètre de projet prend en compte les différentes demandes de la DDT, de la chambre d’Agriculture de la Drôme et des agriculteurs :</w:t>
      </w:r>
    </w:p>
    <w:p w:rsidR="008922D0" w:rsidRDefault="00ED2976" w:rsidP="008922D0">
      <w:pPr>
        <w:pStyle w:val="Paragraphedeliste"/>
        <w:numPr>
          <w:ilvl w:val="0"/>
          <w:numId w:val="34"/>
        </w:numPr>
        <w:spacing w:before="120"/>
        <w:jc w:val="both"/>
        <w:rPr>
          <w:rFonts w:ascii="Verdana" w:hAnsi="Verdana" w:cs="Arial"/>
          <w:sz w:val="22"/>
          <w:szCs w:val="22"/>
        </w:rPr>
      </w:pPr>
      <w:r w:rsidRPr="008922D0">
        <w:rPr>
          <w:rFonts w:ascii="Verdana" w:hAnsi="Verdana" w:cs="Arial"/>
          <w:sz w:val="22"/>
          <w:szCs w:val="22"/>
        </w:rPr>
        <w:t>réduction du périmètre de la ZAD pour être cohérent avec les rythmes de commercialisation (ZAD 1 = 71 ha environ au lieu des 236 ha de la ZAD 2009)</w:t>
      </w:r>
    </w:p>
    <w:p w:rsidR="008922D0" w:rsidRDefault="00ED2976" w:rsidP="008922D0">
      <w:pPr>
        <w:pStyle w:val="Paragraphedeliste"/>
        <w:numPr>
          <w:ilvl w:val="0"/>
          <w:numId w:val="34"/>
        </w:numPr>
        <w:spacing w:before="120"/>
        <w:jc w:val="both"/>
        <w:rPr>
          <w:rFonts w:ascii="Verdana" w:hAnsi="Verdana" w:cs="Arial"/>
          <w:sz w:val="22"/>
          <w:szCs w:val="22"/>
        </w:rPr>
      </w:pPr>
      <w:r w:rsidRPr="008922D0">
        <w:rPr>
          <w:rFonts w:ascii="Verdana" w:hAnsi="Verdana" w:cs="Arial"/>
          <w:sz w:val="22"/>
          <w:szCs w:val="22"/>
        </w:rPr>
        <w:t>retrait d’une partie du Creux de la Thine et d’une partie des Grands Champs en raison de leur valeur agricole</w:t>
      </w:r>
    </w:p>
    <w:p w:rsidR="00ED2976" w:rsidRPr="008922D0" w:rsidRDefault="00ED2976" w:rsidP="008922D0">
      <w:pPr>
        <w:pStyle w:val="Paragraphedeliste"/>
        <w:numPr>
          <w:ilvl w:val="0"/>
          <w:numId w:val="34"/>
        </w:numPr>
        <w:spacing w:before="120"/>
        <w:jc w:val="both"/>
        <w:rPr>
          <w:rFonts w:ascii="Verdana" w:hAnsi="Verdana" w:cs="Arial"/>
          <w:sz w:val="22"/>
          <w:szCs w:val="22"/>
        </w:rPr>
      </w:pPr>
      <w:r w:rsidRPr="008922D0">
        <w:rPr>
          <w:rFonts w:ascii="Verdana" w:hAnsi="Verdana" w:cs="Arial"/>
          <w:sz w:val="22"/>
          <w:szCs w:val="22"/>
        </w:rPr>
        <w:t xml:space="preserve">lancement de l’aménagement du secteur des Fouillouses en priorité (aménagement des dents creuses, terrains de moins bonne qualité) </w:t>
      </w:r>
    </w:p>
    <w:p w:rsidR="00ED2976" w:rsidRPr="00061B47" w:rsidRDefault="00ED2976" w:rsidP="00ED2976">
      <w:pPr>
        <w:rPr>
          <w:sz w:val="22"/>
          <w:szCs w:val="22"/>
        </w:rPr>
      </w:pPr>
    </w:p>
    <w:p w:rsidR="00ED2976" w:rsidRDefault="00A438DA" w:rsidP="008922D0">
      <w:pPr>
        <w:jc w:val="both"/>
        <w:rPr>
          <w:rFonts w:ascii="Verdana" w:hAnsi="Verdana"/>
          <w:b/>
          <w:sz w:val="22"/>
          <w:szCs w:val="22"/>
        </w:rPr>
      </w:pPr>
      <w:r w:rsidRPr="008922D0">
        <w:rPr>
          <w:rFonts w:ascii="Verdana" w:hAnsi="Verdana"/>
          <w:b/>
          <w:sz w:val="22"/>
          <w:szCs w:val="22"/>
        </w:rPr>
        <w:t>A la demande de la Chambre d’Agriculture, le périmètre total de PANDA a été fortement réduit et a pris en compte les enjeux agricoles soulignés par la Chambre sur le secteur des Grands Champs.</w:t>
      </w:r>
    </w:p>
    <w:p w:rsidR="008922D0" w:rsidRPr="008922D0" w:rsidRDefault="008922D0" w:rsidP="008922D0">
      <w:pPr>
        <w:jc w:val="both"/>
        <w:rPr>
          <w:rFonts w:ascii="Verdana" w:hAnsi="Verdana"/>
          <w:b/>
          <w:sz w:val="22"/>
          <w:szCs w:val="22"/>
        </w:rPr>
      </w:pPr>
    </w:p>
    <w:p w:rsidR="008922D0" w:rsidRDefault="008922D0" w:rsidP="008922D0">
      <w:pPr>
        <w:jc w:val="both"/>
        <w:rPr>
          <w:rFonts w:ascii="Verdana" w:hAnsi="Verdana"/>
          <w:sz w:val="22"/>
          <w:szCs w:val="22"/>
        </w:rPr>
      </w:pPr>
    </w:p>
    <w:p w:rsidR="00C95087" w:rsidRPr="00061B47" w:rsidRDefault="00C95087" w:rsidP="00C95087">
      <w:pPr>
        <w:jc w:val="both"/>
        <w:rPr>
          <w:rFonts w:ascii="Verdana" w:hAnsi="Verdana"/>
          <w:sz w:val="22"/>
          <w:szCs w:val="22"/>
          <w:u w:val="single"/>
        </w:rPr>
      </w:pPr>
      <w:r w:rsidRPr="00061B47">
        <w:rPr>
          <w:rFonts w:ascii="Verdana" w:hAnsi="Verdana"/>
          <w:sz w:val="22"/>
          <w:szCs w:val="22"/>
          <w:u w:val="single"/>
        </w:rPr>
        <w:t>Tableau comparatif des périmètres de projet 2009 et 2018</w:t>
      </w:r>
    </w:p>
    <w:p w:rsidR="00C95087" w:rsidRDefault="00C95087" w:rsidP="00ED2976">
      <w:pPr>
        <w:rPr>
          <w:sz w:val="22"/>
          <w:szCs w:val="22"/>
        </w:rPr>
      </w:pPr>
    </w:p>
    <w:tbl>
      <w:tblPr>
        <w:tblStyle w:val="Grilledutableau"/>
        <w:tblW w:w="0" w:type="auto"/>
        <w:tblLook w:val="04A0" w:firstRow="1" w:lastRow="0" w:firstColumn="1" w:lastColumn="0" w:noHBand="0" w:noVBand="1"/>
      </w:tblPr>
      <w:tblGrid>
        <w:gridCol w:w="4799"/>
        <w:gridCol w:w="4829"/>
      </w:tblGrid>
      <w:tr w:rsidR="00C95087" w:rsidRPr="00061B47" w:rsidTr="006D10B4">
        <w:trPr>
          <w:trHeight w:val="567"/>
        </w:trPr>
        <w:tc>
          <w:tcPr>
            <w:tcW w:w="4889" w:type="dxa"/>
            <w:shd w:val="clear" w:color="auto" w:fill="CCECFF"/>
            <w:vAlign w:val="center"/>
          </w:tcPr>
          <w:p w:rsidR="00C95087" w:rsidRPr="00061B47" w:rsidRDefault="00C95087" w:rsidP="006D10B4">
            <w:pPr>
              <w:jc w:val="center"/>
              <w:rPr>
                <w:rFonts w:ascii="Verdana" w:hAnsi="Verdana"/>
                <w:b/>
                <w:sz w:val="22"/>
                <w:szCs w:val="22"/>
              </w:rPr>
            </w:pPr>
            <w:r w:rsidRPr="00061B47">
              <w:rPr>
                <w:rFonts w:ascii="Verdana" w:hAnsi="Verdana"/>
                <w:b/>
                <w:sz w:val="22"/>
                <w:szCs w:val="22"/>
              </w:rPr>
              <w:t>Périmètre 2009</w:t>
            </w:r>
          </w:p>
        </w:tc>
        <w:tc>
          <w:tcPr>
            <w:tcW w:w="4965" w:type="dxa"/>
            <w:shd w:val="clear" w:color="auto" w:fill="CCECFF"/>
            <w:vAlign w:val="center"/>
          </w:tcPr>
          <w:p w:rsidR="00C95087" w:rsidRPr="00061B47" w:rsidRDefault="00C95087" w:rsidP="006D10B4">
            <w:pPr>
              <w:jc w:val="center"/>
              <w:rPr>
                <w:rFonts w:ascii="Verdana" w:hAnsi="Verdana"/>
                <w:b/>
                <w:sz w:val="22"/>
                <w:szCs w:val="22"/>
              </w:rPr>
            </w:pPr>
            <w:r w:rsidRPr="00061B47">
              <w:rPr>
                <w:rFonts w:ascii="Verdana" w:hAnsi="Verdana"/>
                <w:b/>
                <w:sz w:val="22"/>
                <w:szCs w:val="22"/>
              </w:rPr>
              <w:t>Périmètre 2018</w:t>
            </w:r>
          </w:p>
        </w:tc>
      </w:tr>
      <w:tr w:rsidR="00C95087" w:rsidRPr="00061B47" w:rsidTr="006D10B4">
        <w:tc>
          <w:tcPr>
            <w:tcW w:w="4889" w:type="dxa"/>
          </w:tcPr>
          <w:p w:rsidR="00C95087" w:rsidRPr="00061B47" w:rsidRDefault="00C95087" w:rsidP="006D10B4">
            <w:pPr>
              <w:jc w:val="center"/>
              <w:rPr>
                <w:rFonts w:ascii="Verdana" w:hAnsi="Verdana"/>
                <w:sz w:val="22"/>
                <w:szCs w:val="22"/>
              </w:rPr>
            </w:pPr>
            <w:r w:rsidRPr="00061B47">
              <w:rPr>
                <w:rFonts w:ascii="Verdana" w:hAnsi="Verdana"/>
                <w:b/>
                <w:noProof/>
                <w:sz w:val="22"/>
                <w:szCs w:val="22"/>
              </w:rPr>
              <w:drawing>
                <wp:inline distT="0" distB="0" distL="0" distR="0" wp14:anchorId="08E6D19D" wp14:editId="1A0429B0">
                  <wp:extent cx="2924175" cy="413627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05_2016_zad_plan_ensemble.jpg"/>
                          <pic:cNvPicPr/>
                        </pic:nvPicPr>
                        <pic:blipFill>
                          <a:blip r:embed="rId12">
                            <a:extLst>
                              <a:ext uri="{28A0092B-C50C-407E-A947-70E740481C1C}">
                                <a14:useLocalDpi xmlns:a14="http://schemas.microsoft.com/office/drawing/2010/main" val="0"/>
                              </a:ext>
                            </a:extLst>
                          </a:blip>
                          <a:stretch>
                            <a:fillRect/>
                          </a:stretch>
                        </pic:blipFill>
                        <pic:spPr>
                          <a:xfrm>
                            <a:off x="0" y="0"/>
                            <a:ext cx="2934805" cy="4151307"/>
                          </a:xfrm>
                          <a:prstGeom prst="rect">
                            <a:avLst/>
                          </a:prstGeom>
                        </pic:spPr>
                      </pic:pic>
                    </a:graphicData>
                  </a:graphic>
                </wp:inline>
              </w:drawing>
            </w:r>
          </w:p>
        </w:tc>
        <w:tc>
          <w:tcPr>
            <w:tcW w:w="4965" w:type="dxa"/>
          </w:tcPr>
          <w:p w:rsidR="00C95087" w:rsidRPr="00061B47" w:rsidRDefault="00C95087" w:rsidP="006D10B4">
            <w:pPr>
              <w:jc w:val="center"/>
              <w:rPr>
                <w:rFonts w:ascii="Verdana" w:hAnsi="Verdana"/>
                <w:sz w:val="22"/>
                <w:szCs w:val="22"/>
              </w:rPr>
            </w:pPr>
            <w:r>
              <w:rPr>
                <w:rFonts w:ascii="Verdana" w:hAnsi="Verdana"/>
                <w:noProof/>
                <w:sz w:val="22"/>
                <w:szCs w:val="22"/>
              </w:rPr>
              <w:drawing>
                <wp:inline distT="0" distB="0" distL="0" distR="0" wp14:anchorId="2CBFFA83" wp14:editId="5BFA488F">
                  <wp:extent cx="2943225" cy="4258966"/>
                  <wp:effectExtent l="0" t="0" r="0" b="825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43225" cy="4258966"/>
                          </a:xfrm>
                          <a:prstGeom prst="rect">
                            <a:avLst/>
                          </a:prstGeom>
                          <a:noFill/>
                          <a:ln>
                            <a:noFill/>
                          </a:ln>
                        </pic:spPr>
                      </pic:pic>
                    </a:graphicData>
                  </a:graphic>
                </wp:inline>
              </w:drawing>
            </w:r>
          </w:p>
        </w:tc>
      </w:tr>
      <w:tr w:rsidR="00C95087" w:rsidRPr="00061B47" w:rsidTr="006D10B4">
        <w:trPr>
          <w:trHeight w:val="454"/>
        </w:trPr>
        <w:tc>
          <w:tcPr>
            <w:tcW w:w="4889" w:type="dxa"/>
            <w:vAlign w:val="center"/>
          </w:tcPr>
          <w:p w:rsidR="00C95087" w:rsidRPr="00061B47" w:rsidRDefault="00C95087" w:rsidP="006D10B4">
            <w:pPr>
              <w:jc w:val="center"/>
              <w:rPr>
                <w:rFonts w:ascii="Verdana" w:hAnsi="Verdana"/>
                <w:sz w:val="22"/>
                <w:szCs w:val="22"/>
              </w:rPr>
            </w:pPr>
            <w:r w:rsidRPr="00061B47">
              <w:rPr>
                <w:rFonts w:ascii="Verdana" w:hAnsi="Verdana"/>
                <w:sz w:val="22"/>
                <w:szCs w:val="22"/>
              </w:rPr>
              <w:t>Grands Champs à Anneyron : 57 ha</w:t>
            </w:r>
          </w:p>
        </w:tc>
        <w:tc>
          <w:tcPr>
            <w:tcW w:w="4965" w:type="dxa"/>
            <w:vAlign w:val="center"/>
          </w:tcPr>
          <w:p w:rsidR="00C95087" w:rsidRPr="00061B47" w:rsidRDefault="00C95087" w:rsidP="006D10B4">
            <w:pPr>
              <w:jc w:val="center"/>
              <w:rPr>
                <w:rFonts w:ascii="Verdana" w:hAnsi="Verdana"/>
                <w:sz w:val="22"/>
                <w:szCs w:val="22"/>
              </w:rPr>
            </w:pPr>
            <w:r w:rsidRPr="00061B47">
              <w:rPr>
                <w:rFonts w:ascii="Verdana" w:hAnsi="Verdana"/>
                <w:sz w:val="22"/>
                <w:szCs w:val="22"/>
              </w:rPr>
              <w:t>Réduit à 25 ha</w:t>
            </w:r>
          </w:p>
        </w:tc>
      </w:tr>
      <w:tr w:rsidR="00C95087" w:rsidRPr="00061B47" w:rsidTr="006D10B4">
        <w:trPr>
          <w:trHeight w:val="454"/>
        </w:trPr>
        <w:tc>
          <w:tcPr>
            <w:tcW w:w="4889" w:type="dxa"/>
            <w:vAlign w:val="center"/>
          </w:tcPr>
          <w:p w:rsidR="00C95087" w:rsidRPr="00061B47" w:rsidRDefault="00C95087" w:rsidP="006D10B4">
            <w:pPr>
              <w:jc w:val="center"/>
              <w:rPr>
                <w:rFonts w:ascii="Verdana" w:hAnsi="Verdana"/>
                <w:sz w:val="22"/>
                <w:szCs w:val="22"/>
              </w:rPr>
            </w:pPr>
            <w:r w:rsidRPr="00061B47">
              <w:rPr>
                <w:rFonts w:ascii="Verdana" w:hAnsi="Verdana"/>
                <w:sz w:val="22"/>
                <w:szCs w:val="22"/>
              </w:rPr>
              <w:t>Berne à Anneyron : 34 ha</w:t>
            </w:r>
          </w:p>
        </w:tc>
        <w:tc>
          <w:tcPr>
            <w:tcW w:w="4965" w:type="dxa"/>
            <w:vAlign w:val="center"/>
          </w:tcPr>
          <w:p w:rsidR="00C95087" w:rsidRPr="00061B47" w:rsidRDefault="00C95087" w:rsidP="006D10B4">
            <w:pPr>
              <w:jc w:val="center"/>
              <w:rPr>
                <w:rFonts w:ascii="Verdana" w:hAnsi="Verdana"/>
                <w:sz w:val="22"/>
                <w:szCs w:val="22"/>
              </w:rPr>
            </w:pPr>
            <w:r w:rsidRPr="00061B47">
              <w:rPr>
                <w:rFonts w:ascii="Verdana" w:hAnsi="Verdana"/>
                <w:sz w:val="22"/>
                <w:szCs w:val="22"/>
              </w:rPr>
              <w:t>Etendu à 43 ha</w:t>
            </w:r>
          </w:p>
        </w:tc>
      </w:tr>
      <w:tr w:rsidR="00C95087" w:rsidRPr="00061B47" w:rsidTr="006D10B4">
        <w:trPr>
          <w:trHeight w:val="680"/>
        </w:trPr>
        <w:tc>
          <w:tcPr>
            <w:tcW w:w="4889" w:type="dxa"/>
            <w:vAlign w:val="center"/>
          </w:tcPr>
          <w:p w:rsidR="00C95087" w:rsidRPr="00061B47" w:rsidRDefault="00C95087" w:rsidP="006D10B4">
            <w:pPr>
              <w:jc w:val="center"/>
              <w:rPr>
                <w:rFonts w:ascii="Verdana" w:hAnsi="Verdana"/>
                <w:sz w:val="22"/>
                <w:szCs w:val="22"/>
              </w:rPr>
            </w:pPr>
            <w:r w:rsidRPr="00061B47">
              <w:rPr>
                <w:rFonts w:ascii="Verdana" w:hAnsi="Verdana"/>
                <w:sz w:val="22"/>
                <w:szCs w:val="22"/>
              </w:rPr>
              <w:t>Creux de la Thine 1 à Saint Rambert d’Albon : 37 ha</w:t>
            </w:r>
          </w:p>
        </w:tc>
        <w:tc>
          <w:tcPr>
            <w:tcW w:w="4965" w:type="dxa"/>
            <w:vAlign w:val="center"/>
          </w:tcPr>
          <w:p w:rsidR="00C95087" w:rsidRPr="00061B47" w:rsidRDefault="00C95087" w:rsidP="006D10B4">
            <w:pPr>
              <w:jc w:val="center"/>
              <w:rPr>
                <w:rFonts w:ascii="Verdana" w:hAnsi="Verdana"/>
                <w:sz w:val="22"/>
                <w:szCs w:val="22"/>
              </w:rPr>
            </w:pPr>
            <w:r w:rsidRPr="00061B47">
              <w:rPr>
                <w:rFonts w:ascii="Verdana" w:hAnsi="Verdana"/>
                <w:sz w:val="22"/>
                <w:szCs w:val="22"/>
              </w:rPr>
              <w:t>Réduit à 12 ha</w:t>
            </w:r>
          </w:p>
        </w:tc>
      </w:tr>
      <w:tr w:rsidR="00C95087" w:rsidRPr="00061B47" w:rsidTr="006D10B4">
        <w:trPr>
          <w:trHeight w:val="454"/>
        </w:trPr>
        <w:tc>
          <w:tcPr>
            <w:tcW w:w="4889" w:type="dxa"/>
            <w:vAlign w:val="center"/>
          </w:tcPr>
          <w:p w:rsidR="00C95087" w:rsidRPr="00061B47" w:rsidRDefault="00C95087" w:rsidP="006D10B4">
            <w:pPr>
              <w:jc w:val="center"/>
              <w:rPr>
                <w:rFonts w:ascii="Verdana" w:hAnsi="Verdana"/>
                <w:sz w:val="22"/>
                <w:szCs w:val="22"/>
              </w:rPr>
            </w:pPr>
            <w:r w:rsidRPr="00061B47">
              <w:rPr>
                <w:rFonts w:ascii="Verdana" w:hAnsi="Verdana"/>
                <w:sz w:val="22"/>
                <w:szCs w:val="22"/>
              </w:rPr>
              <w:t>Creux de la Thine 2 à Albon : 10 ha</w:t>
            </w:r>
          </w:p>
        </w:tc>
        <w:tc>
          <w:tcPr>
            <w:tcW w:w="4965" w:type="dxa"/>
            <w:vAlign w:val="center"/>
          </w:tcPr>
          <w:p w:rsidR="00C95087" w:rsidRPr="00061B47" w:rsidRDefault="00C95087" w:rsidP="006D10B4">
            <w:pPr>
              <w:jc w:val="center"/>
              <w:rPr>
                <w:rFonts w:ascii="Verdana" w:hAnsi="Verdana"/>
                <w:sz w:val="22"/>
                <w:szCs w:val="22"/>
              </w:rPr>
            </w:pPr>
            <w:r w:rsidRPr="00061B47">
              <w:rPr>
                <w:rFonts w:ascii="Verdana" w:hAnsi="Verdana"/>
                <w:sz w:val="22"/>
                <w:szCs w:val="22"/>
              </w:rPr>
              <w:t>Supprimé</w:t>
            </w:r>
          </w:p>
        </w:tc>
      </w:tr>
      <w:tr w:rsidR="00C95087" w:rsidRPr="00061B47" w:rsidTr="006D10B4">
        <w:trPr>
          <w:trHeight w:val="680"/>
        </w:trPr>
        <w:tc>
          <w:tcPr>
            <w:tcW w:w="4889" w:type="dxa"/>
            <w:vAlign w:val="center"/>
          </w:tcPr>
          <w:p w:rsidR="00C95087" w:rsidRPr="00061B47" w:rsidRDefault="00C95087" w:rsidP="006D10B4">
            <w:pPr>
              <w:jc w:val="center"/>
              <w:rPr>
                <w:rFonts w:ascii="Verdana" w:hAnsi="Verdana"/>
                <w:sz w:val="22"/>
                <w:szCs w:val="22"/>
              </w:rPr>
            </w:pPr>
            <w:r w:rsidRPr="00061B47">
              <w:rPr>
                <w:rFonts w:ascii="Verdana" w:hAnsi="Verdana"/>
                <w:sz w:val="22"/>
                <w:szCs w:val="22"/>
              </w:rPr>
              <w:t>Fouillouses à Saint Rambert d’Albon : 69 ha</w:t>
            </w:r>
          </w:p>
        </w:tc>
        <w:tc>
          <w:tcPr>
            <w:tcW w:w="4965" w:type="dxa"/>
            <w:vAlign w:val="center"/>
          </w:tcPr>
          <w:p w:rsidR="00C95087" w:rsidRPr="00061B47" w:rsidRDefault="00C95087" w:rsidP="006D10B4">
            <w:pPr>
              <w:jc w:val="center"/>
              <w:rPr>
                <w:rFonts w:ascii="Verdana" w:hAnsi="Verdana"/>
                <w:sz w:val="22"/>
                <w:szCs w:val="22"/>
              </w:rPr>
            </w:pPr>
            <w:r w:rsidRPr="00061B47">
              <w:rPr>
                <w:rFonts w:ascii="Verdana" w:hAnsi="Verdana"/>
                <w:sz w:val="22"/>
                <w:szCs w:val="22"/>
              </w:rPr>
              <w:t>Réduit à 65 ha</w:t>
            </w:r>
          </w:p>
        </w:tc>
      </w:tr>
      <w:tr w:rsidR="00C95087" w:rsidRPr="00061B47" w:rsidTr="006D10B4">
        <w:trPr>
          <w:trHeight w:val="680"/>
        </w:trPr>
        <w:tc>
          <w:tcPr>
            <w:tcW w:w="4889" w:type="dxa"/>
            <w:vAlign w:val="center"/>
          </w:tcPr>
          <w:p w:rsidR="00C95087" w:rsidRPr="00061B47" w:rsidRDefault="00C95087" w:rsidP="006D10B4">
            <w:pPr>
              <w:jc w:val="center"/>
              <w:rPr>
                <w:rFonts w:ascii="Verdana" w:hAnsi="Verdana"/>
                <w:sz w:val="22"/>
                <w:szCs w:val="22"/>
              </w:rPr>
            </w:pPr>
            <w:r w:rsidRPr="00061B47">
              <w:rPr>
                <w:rFonts w:ascii="Verdana" w:hAnsi="Verdana"/>
                <w:sz w:val="22"/>
                <w:szCs w:val="22"/>
              </w:rPr>
              <w:t>Tulandière à Saint Rambert d’Albon : 29 ha</w:t>
            </w:r>
          </w:p>
        </w:tc>
        <w:tc>
          <w:tcPr>
            <w:tcW w:w="4965" w:type="dxa"/>
            <w:vAlign w:val="center"/>
          </w:tcPr>
          <w:p w:rsidR="00C95087" w:rsidRPr="00061B47" w:rsidRDefault="00C95087" w:rsidP="006D10B4">
            <w:pPr>
              <w:jc w:val="center"/>
              <w:rPr>
                <w:rFonts w:ascii="Verdana" w:hAnsi="Verdana"/>
                <w:sz w:val="22"/>
                <w:szCs w:val="22"/>
              </w:rPr>
            </w:pPr>
            <w:r w:rsidRPr="00061B47">
              <w:rPr>
                <w:rFonts w:ascii="Verdana" w:hAnsi="Verdana"/>
                <w:sz w:val="22"/>
                <w:szCs w:val="22"/>
              </w:rPr>
              <w:t>Supprimé</w:t>
            </w:r>
          </w:p>
        </w:tc>
      </w:tr>
      <w:tr w:rsidR="00C95087" w:rsidRPr="00061B47" w:rsidTr="006D10B4">
        <w:trPr>
          <w:trHeight w:val="567"/>
        </w:trPr>
        <w:tc>
          <w:tcPr>
            <w:tcW w:w="4889" w:type="dxa"/>
            <w:vAlign w:val="center"/>
          </w:tcPr>
          <w:p w:rsidR="00C95087" w:rsidRPr="00061B47" w:rsidRDefault="00C95087" w:rsidP="006D10B4">
            <w:pPr>
              <w:jc w:val="center"/>
              <w:rPr>
                <w:rFonts w:ascii="Verdana" w:hAnsi="Verdana"/>
                <w:b/>
                <w:sz w:val="22"/>
                <w:szCs w:val="22"/>
              </w:rPr>
            </w:pPr>
            <w:r w:rsidRPr="00061B47">
              <w:rPr>
                <w:rFonts w:ascii="Verdana" w:hAnsi="Verdana"/>
                <w:b/>
                <w:sz w:val="22"/>
                <w:szCs w:val="22"/>
              </w:rPr>
              <w:t>Total : 236 ha</w:t>
            </w:r>
          </w:p>
        </w:tc>
        <w:tc>
          <w:tcPr>
            <w:tcW w:w="4965" w:type="dxa"/>
            <w:vAlign w:val="center"/>
          </w:tcPr>
          <w:p w:rsidR="00C95087" w:rsidRPr="00061B47" w:rsidRDefault="00C95087" w:rsidP="006D10B4">
            <w:pPr>
              <w:jc w:val="center"/>
              <w:rPr>
                <w:rFonts w:ascii="Verdana" w:hAnsi="Verdana"/>
                <w:b/>
                <w:sz w:val="22"/>
                <w:szCs w:val="22"/>
              </w:rPr>
            </w:pPr>
            <w:r w:rsidRPr="00061B47">
              <w:rPr>
                <w:rFonts w:ascii="Verdana" w:hAnsi="Verdana"/>
                <w:b/>
                <w:sz w:val="22"/>
                <w:szCs w:val="22"/>
              </w:rPr>
              <w:t>Total : 145 ha</w:t>
            </w:r>
          </w:p>
        </w:tc>
      </w:tr>
    </w:tbl>
    <w:p w:rsidR="00C95087" w:rsidRDefault="00C95087" w:rsidP="00ED2976">
      <w:pPr>
        <w:rPr>
          <w:sz w:val="22"/>
          <w:szCs w:val="22"/>
        </w:rPr>
      </w:pPr>
    </w:p>
    <w:p w:rsidR="00C95087" w:rsidRDefault="00C95087" w:rsidP="00ED2976">
      <w:pPr>
        <w:rPr>
          <w:sz w:val="22"/>
          <w:szCs w:val="22"/>
        </w:rPr>
      </w:pPr>
    </w:p>
    <w:p w:rsidR="00C95087" w:rsidRDefault="00C95087" w:rsidP="00ED2976">
      <w:pPr>
        <w:rPr>
          <w:sz w:val="22"/>
          <w:szCs w:val="22"/>
        </w:rPr>
      </w:pPr>
    </w:p>
    <w:p w:rsidR="00C95087" w:rsidRDefault="00C95087" w:rsidP="00ED2976">
      <w:pPr>
        <w:rPr>
          <w:sz w:val="22"/>
          <w:szCs w:val="22"/>
        </w:rPr>
      </w:pPr>
    </w:p>
    <w:p w:rsidR="00A438DA" w:rsidRPr="00061B47" w:rsidRDefault="00A438DA" w:rsidP="00ED2976">
      <w:pPr>
        <w:rPr>
          <w:sz w:val="22"/>
          <w:szCs w:val="22"/>
        </w:rPr>
      </w:pPr>
    </w:p>
    <w:p w:rsidR="00ED2976" w:rsidRPr="00061B47" w:rsidRDefault="00ED2976" w:rsidP="00ED2976">
      <w:pPr>
        <w:rPr>
          <w:sz w:val="22"/>
          <w:szCs w:val="22"/>
        </w:rPr>
      </w:pPr>
    </w:p>
    <w:p w:rsidR="00ED2976" w:rsidRPr="00061B47" w:rsidRDefault="00ED2976" w:rsidP="00ED2976">
      <w:pPr>
        <w:pStyle w:val="Titre2"/>
        <w:numPr>
          <w:ilvl w:val="0"/>
          <w:numId w:val="17"/>
        </w:numPr>
        <w:rPr>
          <w:color w:val="0070C0"/>
        </w:rPr>
      </w:pPr>
      <w:bookmarkStart w:id="36" w:name="_Toc504121666"/>
      <w:r w:rsidRPr="00061B47">
        <w:rPr>
          <w:color w:val="0070C0"/>
        </w:rPr>
        <w:lastRenderedPageBreak/>
        <w:t>Un périmètre de ZAD réduit au périmètre d’action</w:t>
      </w:r>
      <w:bookmarkEnd w:id="36"/>
    </w:p>
    <w:p w:rsidR="00ED2976" w:rsidRPr="00061B47" w:rsidRDefault="00ED2976" w:rsidP="00ED2976"/>
    <w:tbl>
      <w:tblPr>
        <w:tblStyle w:val="Grilledutableau"/>
        <w:tblW w:w="0" w:type="auto"/>
        <w:tblLook w:val="04A0" w:firstRow="1" w:lastRow="0" w:firstColumn="1" w:lastColumn="0" w:noHBand="0" w:noVBand="1"/>
      </w:tblPr>
      <w:tblGrid>
        <w:gridCol w:w="4838"/>
        <w:gridCol w:w="4790"/>
      </w:tblGrid>
      <w:tr w:rsidR="00ED2976" w:rsidRPr="00061B47" w:rsidTr="009A6843">
        <w:trPr>
          <w:trHeight w:val="567"/>
        </w:trPr>
        <w:tc>
          <w:tcPr>
            <w:tcW w:w="4889" w:type="dxa"/>
            <w:shd w:val="clear" w:color="auto" w:fill="CCECFF"/>
            <w:vAlign w:val="center"/>
          </w:tcPr>
          <w:p w:rsidR="00ED2976" w:rsidRPr="00061B47" w:rsidRDefault="00ED2976" w:rsidP="009A6843">
            <w:pPr>
              <w:jc w:val="center"/>
              <w:rPr>
                <w:rFonts w:ascii="Verdana" w:hAnsi="Verdana"/>
                <w:b/>
                <w:sz w:val="22"/>
                <w:szCs w:val="22"/>
              </w:rPr>
            </w:pPr>
            <w:r w:rsidRPr="00061B47">
              <w:rPr>
                <w:rFonts w:ascii="Verdana" w:hAnsi="Verdana"/>
                <w:b/>
                <w:sz w:val="22"/>
                <w:szCs w:val="22"/>
              </w:rPr>
              <w:t>ZAD 2009</w:t>
            </w:r>
          </w:p>
        </w:tc>
        <w:tc>
          <w:tcPr>
            <w:tcW w:w="4965" w:type="dxa"/>
            <w:shd w:val="clear" w:color="auto" w:fill="CCECFF"/>
            <w:vAlign w:val="center"/>
          </w:tcPr>
          <w:p w:rsidR="00ED2976" w:rsidRPr="00061B47" w:rsidRDefault="00ED2976" w:rsidP="009A6843">
            <w:pPr>
              <w:jc w:val="center"/>
              <w:rPr>
                <w:rFonts w:ascii="Verdana" w:hAnsi="Verdana"/>
                <w:b/>
                <w:sz w:val="22"/>
                <w:szCs w:val="22"/>
              </w:rPr>
            </w:pPr>
            <w:r w:rsidRPr="00061B47">
              <w:rPr>
                <w:rFonts w:ascii="Verdana" w:hAnsi="Verdana"/>
                <w:b/>
                <w:sz w:val="22"/>
                <w:szCs w:val="22"/>
              </w:rPr>
              <w:t>ZAD 2018</w:t>
            </w:r>
          </w:p>
        </w:tc>
      </w:tr>
      <w:tr w:rsidR="00ED2976" w:rsidRPr="00061B47" w:rsidTr="009A6843">
        <w:tc>
          <w:tcPr>
            <w:tcW w:w="4889" w:type="dxa"/>
          </w:tcPr>
          <w:p w:rsidR="00ED2976" w:rsidRPr="00061B47" w:rsidRDefault="00ED2976" w:rsidP="009A6843">
            <w:pPr>
              <w:jc w:val="center"/>
              <w:rPr>
                <w:rFonts w:ascii="Verdana" w:hAnsi="Verdana"/>
                <w:sz w:val="22"/>
                <w:szCs w:val="22"/>
              </w:rPr>
            </w:pPr>
            <w:r w:rsidRPr="00061B47">
              <w:rPr>
                <w:rFonts w:ascii="Verdana" w:hAnsi="Verdana"/>
                <w:b/>
                <w:noProof/>
                <w:sz w:val="22"/>
                <w:szCs w:val="22"/>
              </w:rPr>
              <w:drawing>
                <wp:inline distT="0" distB="0" distL="0" distR="0" wp14:anchorId="60AB6E22" wp14:editId="2BAD0155">
                  <wp:extent cx="2924175" cy="413627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05_2016_zad_plan_ensemble.jpg"/>
                          <pic:cNvPicPr/>
                        </pic:nvPicPr>
                        <pic:blipFill>
                          <a:blip r:embed="rId12">
                            <a:extLst>
                              <a:ext uri="{28A0092B-C50C-407E-A947-70E740481C1C}">
                                <a14:useLocalDpi xmlns:a14="http://schemas.microsoft.com/office/drawing/2010/main" val="0"/>
                              </a:ext>
                            </a:extLst>
                          </a:blip>
                          <a:stretch>
                            <a:fillRect/>
                          </a:stretch>
                        </pic:blipFill>
                        <pic:spPr>
                          <a:xfrm>
                            <a:off x="0" y="0"/>
                            <a:ext cx="2934805" cy="4151307"/>
                          </a:xfrm>
                          <a:prstGeom prst="rect">
                            <a:avLst/>
                          </a:prstGeom>
                        </pic:spPr>
                      </pic:pic>
                    </a:graphicData>
                  </a:graphic>
                </wp:inline>
              </w:drawing>
            </w:r>
          </w:p>
        </w:tc>
        <w:tc>
          <w:tcPr>
            <w:tcW w:w="4965" w:type="dxa"/>
          </w:tcPr>
          <w:p w:rsidR="00ED2976" w:rsidRPr="00061B47" w:rsidRDefault="00ED2976" w:rsidP="009A6843">
            <w:pPr>
              <w:jc w:val="center"/>
              <w:rPr>
                <w:rFonts w:ascii="Verdana" w:hAnsi="Verdana"/>
                <w:sz w:val="22"/>
                <w:szCs w:val="22"/>
              </w:rPr>
            </w:pPr>
            <w:r>
              <w:rPr>
                <w:rFonts w:ascii="Verdana" w:hAnsi="Verdana"/>
                <w:noProof/>
                <w:sz w:val="22"/>
                <w:szCs w:val="22"/>
              </w:rPr>
              <w:drawing>
                <wp:inline distT="0" distB="0" distL="0" distR="0" wp14:anchorId="2718D620" wp14:editId="7EDB3E99">
                  <wp:extent cx="2867025" cy="413977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7025" cy="4139770"/>
                          </a:xfrm>
                          <a:prstGeom prst="rect">
                            <a:avLst/>
                          </a:prstGeom>
                          <a:noFill/>
                          <a:ln>
                            <a:noFill/>
                          </a:ln>
                        </pic:spPr>
                      </pic:pic>
                    </a:graphicData>
                  </a:graphic>
                </wp:inline>
              </w:drawing>
            </w:r>
          </w:p>
        </w:tc>
      </w:tr>
      <w:tr w:rsidR="00ED2976" w:rsidRPr="00061B47" w:rsidTr="009A6843">
        <w:trPr>
          <w:trHeight w:val="567"/>
        </w:trPr>
        <w:tc>
          <w:tcPr>
            <w:tcW w:w="4889" w:type="dxa"/>
            <w:shd w:val="clear" w:color="auto" w:fill="CCECFF"/>
            <w:vAlign w:val="center"/>
          </w:tcPr>
          <w:p w:rsidR="00ED2976" w:rsidRPr="00061B47" w:rsidRDefault="00ED2976" w:rsidP="009A6843">
            <w:pPr>
              <w:jc w:val="center"/>
              <w:rPr>
                <w:rFonts w:ascii="Verdana" w:hAnsi="Verdana"/>
                <w:b/>
                <w:sz w:val="22"/>
                <w:szCs w:val="22"/>
              </w:rPr>
            </w:pPr>
            <w:r w:rsidRPr="00061B47">
              <w:rPr>
                <w:rFonts w:ascii="Verdana" w:hAnsi="Verdana"/>
                <w:b/>
                <w:sz w:val="22"/>
                <w:szCs w:val="22"/>
              </w:rPr>
              <w:t>ZAD 2009</w:t>
            </w:r>
          </w:p>
        </w:tc>
        <w:tc>
          <w:tcPr>
            <w:tcW w:w="4965" w:type="dxa"/>
            <w:shd w:val="clear" w:color="auto" w:fill="CCECFF"/>
            <w:vAlign w:val="center"/>
          </w:tcPr>
          <w:p w:rsidR="00ED2976" w:rsidRPr="00061B47" w:rsidRDefault="00ED2976" w:rsidP="009A6843">
            <w:pPr>
              <w:jc w:val="center"/>
              <w:rPr>
                <w:rFonts w:ascii="Verdana" w:hAnsi="Verdana"/>
                <w:b/>
                <w:sz w:val="22"/>
                <w:szCs w:val="22"/>
              </w:rPr>
            </w:pPr>
            <w:r w:rsidRPr="00061B47">
              <w:rPr>
                <w:rFonts w:ascii="Verdana" w:hAnsi="Verdana"/>
                <w:b/>
                <w:sz w:val="22"/>
                <w:szCs w:val="22"/>
              </w:rPr>
              <w:t>ZAD 2018</w:t>
            </w:r>
          </w:p>
        </w:tc>
      </w:tr>
      <w:tr w:rsidR="00ED2976" w:rsidRPr="00061B47" w:rsidTr="009A6843">
        <w:trPr>
          <w:trHeight w:val="454"/>
        </w:trPr>
        <w:tc>
          <w:tcPr>
            <w:tcW w:w="4889" w:type="dxa"/>
            <w:vAlign w:val="center"/>
          </w:tcPr>
          <w:p w:rsidR="00ED2976" w:rsidRPr="00061B47" w:rsidRDefault="00ED2976" w:rsidP="009A6843">
            <w:pPr>
              <w:jc w:val="center"/>
              <w:rPr>
                <w:rFonts w:ascii="Verdana" w:hAnsi="Verdana"/>
                <w:sz w:val="22"/>
                <w:szCs w:val="22"/>
              </w:rPr>
            </w:pPr>
            <w:r w:rsidRPr="00061B47">
              <w:rPr>
                <w:rFonts w:ascii="Verdana" w:hAnsi="Verdana"/>
                <w:sz w:val="22"/>
                <w:szCs w:val="22"/>
              </w:rPr>
              <w:t>Grands Champs à Anneyron : 57 ha</w:t>
            </w:r>
          </w:p>
        </w:tc>
        <w:tc>
          <w:tcPr>
            <w:tcW w:w="4965" w:type="dxa"/>
            <w:vAlign w:val="center"/>
          </w:tcPr>
          <w:p w:rsidR="00ED2976" w:rsidRPr="00061B47" w:rsidRDefault="00ED2976" w:rsidP="009A6843">
            <w:pPr>
              <w:jc w:val="center"/>
              <w:rPr>
                <w:rFonts w:ascii="Verdana" w:hAnsi="Verdana"/>
                <w:sz w:val="22"/>
                <w:szCs w:val="22"/>
              </w:rPr>
            </w:pPr>
            <w:r w:rsidRPr="00061B47">
              <w:rPr>
                <w:rFonts w:ascii="Verdana" w:hAnsi="Verdana"/>
                <w:sz w:val="22"/>
                <w:szCs w:val="22"/>
              </w:rPr>
              <w:t>Supprimé de la ZAD 1</w:t>
            </w:r>
          </w:p>
        </w:tc>
      </w:tr>
      <w:tr w:rsidR="00ED2976" w:rsidRPr="00061B47" w:rsidTr="009A6843">
        <w:trPr>
          <w:trHeight w:val="454"/>
        </w:trPr>
        <w:tc>
          <w:tcPr>
            <w:tcW w:w="4889" w:type="dxa"/>
            <w:vAlign w:val="center"/>
          </w:tcPr>
          <w:p w:rsidR="00ED2976" w:rsidRPr="00061B47" w:rsidRDefault="00ED2976" w:rsidP="009A6843">
            <w:pPr>
              <w:jc w:val="center"/>
              <w:rPr>
                <w:rFonts w:ascii="Verdana" w:hAnsi="Verdana"/>
                <w:sz w:val="22"/>
                <w:szCs w:val="22"/>
              </w:rPr>
            </w:pPr>
            <w:r w:rsidRPr="00061B47">
              <w:rPr>
                <w:rFonts w:ascii="Verdana" w:hAnsi="Verdana"/>
                <w:sz w:val="22"/>
                <w:szCs w:val="22"/>
              </w:rPr>
              <w:t>Berne à Anneyron : 34 ha</w:t>
            </w:r>
          </w:p>
        </w:tc>
        <w:tc>
          <w:tcPr>
            <w:tcW w:w="4965" w:type="dxa"/>
            <w:vAlign w:val="center"/>
          </w:tcPr>
          <w:p w:rsidR="00ED2976" w:rsidRPr="00061B47" w:rsidRDefault="00ED2976" w:rsidP="009A6843">
            <w:pPr>
              <w:jc w:val="center"/>
              <w:rPr>
                <w:rFonts w:ascii="Verdana" w:hAnsi="Verdana"/>
                <w:sz w:val="22"/>
                <w:szCs w:val="22"/>
              </w:rPr>
            </w:pPr>
            <w:r w:rsidRPr="00061B47">
              <w:rPr>
                <w:rFonts w:ascii="Verdana" w:hAnsi="Verdana"/>
                <w:sz w:val="22"/>
                <w:szCs w:val="22"/>
              </w:rPr>
              <w:t>Réduit à 15 ha dans la ZAD 1</w:t>
            </w:r>
          </w:p>
        </w:tc>
      </w:tr>
      <w:tr w:rsidR="00ED2976" w:rsidRPr="00061B47" w:rsidTr="009A6843">
        <w:trPr>
          <w:trHeight w:val="454"/>
        </w:trPr>
        <w:tc>
          <w:tcPr>
            <w:tcW w:w="4889" w:type="dxa"/>
            <w:vAlign w:val="center"/>
          </w:tcPr>
          <w:p w:rsidR="00ED2976" w:rsidRPr="00061B47" w:rsidRDefault="00ED2976" w:rsidP="009A6843">
            <w:pPr>
              <w:jc w:val="center"/>
              <w:rPr>
                <w:rFonts w:ascii="Verdana" w:hAnsi="Verdana"/>
                <w:sz w:val="22"/>
                <w:szCs w:val="22"/>
              </w:rPr>
            </w:pPr>
            <w:r w:rsidRPr="00061B47">
              <w:rPr>
                <w:rFonts w:ascii="Verdana" w:hAnsi="Verdana"/>
                <w:sz w:val="22"/>
                <w:szCs w:val="22"/>
              </w:rPr>
              <w:t>Creux de la Thine 1 à Saint Rambert d’Albon : 37 ha</w:t>
            </w:r>
          </w:p>
        </w:tc>
        <w:tc>
          <w:tcPr>
            <w:tcW w:w="4965" w:type="dxa"/>
            <w:vAlign w:val="center"/>
          </w:tcPr>
          <w:p w:rsidR="00ED2976" w:rsidRPr="00061B47" w:rsidRDefault="00ED2976" w:rsidP="009A6843">
            <w:pPr>
              <w:jc w:val="center"/>
              <w:rPr>
                <w:rFonts w:ascii="Verdana" w:hAnsi="Verdana"/>
                <w:sz w:val="22"/>
                <w:szCs w:val="22"/>
              </w:rPr>
            </w:pPr>
            <w:r w:rsidRPr="00061B47">
              <w:rPr>
                <w:rFonts w:ascii="Verdana" w:hAnsi="Verdana"/>
                <w:sz w:val="22"/>
                <w:szCs w:val="22"/>
              </w:rPr>
              <w:t>Supprimé de la ZAD 1</w:t>
            </w:r>
          </w:p>
        </w:tc>
      </w:tr>
      <w:tr w:rsidR="00ED2976" w:rsidRPr="00061B47" w:rsidTr="009A6843">
        <w:trPr>
          <w:trHeight w:val="454"/>
        </w:trPr>
        <w:tc>
          <w:tcPr>
            <w:tcW w:w="4889" w:type="dxa"/>
            <w:vAlign w:val="center"/>
          </w:tcPr>
          <w:p w:rsidR="00ED2976" w:rsidRPr="00061B47" w:rsidRDefault="00ED2976" w:rsidP="009A6843">
            <w:pPr>
              <w:jc w:val="center"/>
              <w:rPr>
                <w:rFonts w:ascii="Verdana" w:hAnsi="Verdana"/>
                <w:sz w:val="22"/>
                <w:szCs w:val="22"/>
              </w:rPr>
            </w:pPr>
            <w:r w:rsidRPr="00061B47">
              <w:rPr>
                <w:rFonts w:ascii="Verdana" w:hAnsi="Verdana"/>
                <w:sz w:val="22"/>
                <w:szCs w:val="22"/>
              </w:rPr>
              <w:t>Creux de la Thine 2 à Albon : 10 ha</w:t>
            </w:r>
          </w:p>
        </w:tc>
        <w:tc>
          <w:tcPr>
            <w:tcW w:w="4965" w:type="dxa"/>
            <w:vAlign w:val="center"/>
          </w:tcPr>
          <w:p w:rsidR="00ED2976" w:rsidRPr="00061B47" w:rsidRDefault="00ED2976" w:rsidP="009A6843">
            <w:pPr>
              <w:jc w:val="center"/>
              <w:rPr>
                <w:rFonts w:ascii="Verdana" w:hAnsi="Verdana"/>
                <w:sz w:val="22"/>
                <w:szCs w:val="22"/>
              </w:rPr>
            </w:pPr>
            <w:r w:rsidRPr="00061B47">
              <w:rPr>
                <w:rFonts w:ascii="Verdana" w:hAnsi="Verdana"/>
                <w:sz w:val="22"/>
                <w:szCs w:val="22"/>
              </w:rPr>
              <w:t>Supprimé</w:t>
            </w:r>
          </w:p>
        </w:tc>
      </w:tr>
      <w:tr w:rsidR="00ED2976" w:rsidRPr="00061B47" w:rsidTr="009A6843">
        <w:trPr>
          <w:trHeight w:val="454"/>
        </w:trPr>
        <w:tc>
          <w:tcPr>
            <w:tcW w:w="4889" w:type="dxa"/>
            <w:vAlign w:val="center"/>
          </w:tcPr>
          <w:p w:rsidR="00ED2976" w:rsidRPr="00061B47" w:rsidRDefault="00ED2976" w:rsidP="009A6843">
            <w:pPr>
              <w:jc w:val="center"/>
              <w:rPr>
                <w:rFonts w:ascii="Verdana" w:hAnsi="Verdana"/>
                <w:sz w:val="22"/>
                <w:szCs w:val="22"/>
              </w:rPr>
            </w:pPr>
            <w:r w:rsidRPr="00061B47">
              <w:rPr>
                <w:rFonts w:ascii="Verdana" w:hAnsi="Verdana"/>
                <w:sz w:val="22"/>
                <w:szCs w:val="22"/>
              </w:rPr>
              <w:t>Fouillouses à Saint Rambert d’Albon : 69 ha</w:t>
            </w:r>
          </w:p>
        </w:tc>
        <w:tc>
          <w:tcPr>
            <w:tcW w:w="4965" w:type="dxa"/>
            <w:vAlign w:val="center"/>
          </w:tcPr>
          <w:p w:rsidR="00ED2976" w:rsidRPr="00061B47" w:rsidRDefault="00ED2976" w:rsidP="009A6843">
            <w:pPr>
              <w:jc w:val="center"/>
              <w:rPr>
                <w:rFonts w:ascii="Verdana" w:hAnsi="Verdana"/>
                <w:sz w:val="22"/>
                <w:szCs w:val="22"/>
              </w:rPr>
            </w:pPr>
            <w:r w:rsidRPr="00061B47">
              <w:rPr>
                <w:rFonts w:ascii="Verdana" w:hAnsi="Verdana"/>
                <w:sz w:val="22"/>
                <w:szCs w:val="22"/>
              </w:rPr>
              <w:t>Réduit à 56 ha dans la ZAD 1</w:t>
            </w:r>
          </w:p>
        </w:tc>
      </w:tr>
      <w:tr w:rsidR="00ED2976" w:rsidRPr="00061B47" w:rsidTr="009A6843">
        <w:trPr>
          <w:trHeight w:val="454"/>
        </w:trPr>
        <w:tc>
          <w:tcPr>
            <w:tcW w:w="4889" w:type="dxa"/>
            <w:vAlign w:val="center"/>
          </w:tcPr>
          <w:p w:rsidR="00ED2976" w:rsidRPr="00061B47" w:rsidRDefault="00ED2976" w:rsidP="009A6843">
            <w:pPr>
              <w:jc w:val="center"/>
              <w:rPr>
                <w:rFonts w:ascii="Verdana" w:hAnsi="Verdana"/>
                <w:sz w:val="22"/>
                <w:szCs w:val="22"/>
              </w:rPr>
            </w:pPr>
            <w:r w:rsidRPr="00061B47">
              <w:rPr>
                <w:rFonts w:ascii="Verdana" w:hAnsi="Verdana"/>
                <w:sz w:val="22"/>
                <w:szCs w:val="22"/>
              </w:rPr>
              <w:t>Tulandière à Saint Rambert d’Albon : 29 ha</w:t>
            </w:r>
          </w:p>
        </w:tc>
        <w:tc>
          <w:tcPr>
            <w:tcW w:w="4965" w:type="dxa"/>
            <w:vAlign w:val="center"/>
          </w:tcPr>
          <w:p w:rsidR="00ED2976" w:rsidRPr="00061B47" w:rsidRDefault="00ED2976" w:rsidP="009A6843">
            <w:pPr>
              <w:jc w:val="center"/>
              <w:rPr>
                <w:rFonts w:ascii="Verdana" w:hAnsi="Verdana"/>
                <w:sz w:val="22"/>
                <w:szCs w:val="22"/>
              </w:rPr>
            </w:pPr>
            <w:r w:rsidRPr="00061B47">
              <w:rPr>
                <w:rFonts w:ascii="Verdana" w:hAnsi="Verdana"/>
                <w:sz w:val="22"/>
                <w:szCs w:val="22"/>
              </w:rPr>
              <w:t>Supprimé</w:t>
            </w:r>
          </w:p>
        </w:tc>
      </w:tr>
      <w:tr w:rsidR="00ED2976" w:rsidRPr="00061B47" w:rsidTr="009A6843">
        <w:trPr>
          <w:trHeight w:val="454"/>
        </w:trPr>
        <w:tc>
          <w:tcPr>
            <w:tcW w:w="4889" w:type="dxa"/>
            <w:vAlign w:val="center"/>
          </w:tcPr>
          <w:p w:rsidR="00ED2976" w:rsidRPr="00061B47" w:rsidRDefault="00ED2976" w:rsidP="009A6843">
            <w:pPr>
              <w:jc w:val="center"/>
              <w:rPr>
                <w:rFonts w:ascii="Verdana" w:hAnsi="Verdana"/>
                <w:b/>
                <w:sz w:val="22"/>
                <w:szCs w:val="22"/>
              </w:rPr>
            </w:pPr>
            <w:r w:rsidRPr="00061B47">
              <w:rPr>
                <w:rFonts w:ascii="Verdana" w:hAnsi="Verdana"/>
                <w:b/>
                <w:sz w:val="22"/>
                <w:szCs w:val="22"/>
              </w:rPr>
              <w:t>Total : 236 ha</w:t>
            </w:r>
          </w:p>
        </w:tc>
        <w:tc>
          <w:tcPr>
            <w:tcW w:w="4965" w:type="dxa"/>
            <w:vAlign w:val="center"/>
          </w:tcPr>
          <w:p w:rsidR="00ED2976" w:rsidRPr="00061B47" w:rsidRDefault="00ED2976" w:rsidP="009A6843">
            <w:pPr>
              <w:jc w:val="center"/>
              <w:rPr>
                <w:rFonts w:ascii="Verdana" w:hAnsi="Verdana"/>
                <w:b/>
                <w:sz w:val="22"/>
                <w:szCs w:val="22"/>
              </w:rPr>
            </w:pPr>
            <w:r w:rsidRPr="00061B47">
              <w:rPr>
                <w:rFonts w:ascii="Verdana" w:hAnsi="Verdana"/>
                <w:b/>
                <w:sz w:val="22"/>
                <w:szCs w:val="22"/>
              </w:rPr>
              <w:t>Total : 71 ha</w:t>
            </w:r>
          </w:p>
        </w:tc>
      </w:tr>
    </w:tbl>
    <w:p w:rsidR="00C95087" w:rsidRDefault="00C95087" w:rsidP="00ED2976">
      <w:pPr>
        <w:jc w:val="both"/>
        <w:rPr>
          <w:rFonts w:ascii="Verdana" w:hAnsi="Verdana"/>
          <w:b/>
          <w:sz w:val="22"/>
          <w:szCs w:val="22"/>
        </w:rPr>
      </w:pPr>
    </w:p>
    <w:p w:rsidR="008922D0" w:rsidRDefault="008922D0" w:rsidP="00ED2976">
      <w:pPr>
        <w:jc w:val="both"/>
        <w:rPr>
          <w:rFonts w:ascii="Verdana" w:hAnsi="Verdana"/>
          <w:b/>
          <w:sz w:val="22"/>
          <w:szCs w:val="22"/>
        </w:rPr>
      </w:pPr>
    </w:p>
    <w:p w:rsidR="00ED2976" w:rsidRPr="00061B47" w:rsidRDefault="00ED2976" w:rsidP="008922D0">
      <w:pPr>
        <w:jc w:val="both"/>
        <w:rPr>
          <w:rFonts w:ascii="Verdana" w:hAnsi="Verdana"/>
          <w:sz w:val="22"/>
          <w:szCs w:val="22"/>
        </w:rPr>
      </w:pPr>
      <w:r w:rsidRPr="00061B47">
        <w:rPr>
          <w:rFonts w:ascii="Verdana" w:hAnsi="Verdana"/>
          <w:b/>
          <w:sz w:val="22"/>
          <w:szCs w:val="22"/>
        </w:rPr>
        <w:t xml:space="preserve">Etant donné la dynamique enclenchée et les contacts actuels, la commercialisation pourrait être </w:t>
      </w:r>
      <w:r w:rsidR="00A438DA">
        <w:rPr>
          <w:rFonts w:ascii="Verdana" w:hAnsi="Verdana"/>
          <w:b/>
          <w:sz w:val="22"/>
          <w:szCs w:val="22"/>
        </w:rPr>
        <w:t xml:space="preserve">très </w:t>
      </w:r>
      <w:r w:rsidRPr="00061B47">
        <w:rPr>
          <w:rFonts w:ascii="Verdana" w:hAnsi="Verdana"/>
          <w:b/>
          <w:sz w:val="22"/>
          <w:szCs w:val="22"/>
        </w:rPr>
        <w:t>rapide</w:t>
      </w:r>
      <w:r w:rsidR="00A438DA">
        <w:rPr>
          <w:rFonts w:ascii="Verdana" w:hAnsi="Verdana"/>
          <w:b/>
          <w:sz w:val="22"/>
          <w:szCs w:val="22"/>
        </w:rPr>
        <w:t xml:space="preserve"> sur la première tranche de la ZAD</w:t>
      </w:r>
      <w:r w:rsidRPr="00061B47">
        <w:rPr>
          <w:rFonts w:ascii="Verdana" w:hAnsi="Verdana"/>
          <w:sz w:val="22"/>
          <w:szCs w:val="22"/>
        </w:rPr>
        <w:t>. Ces éléments démontrent la nécessité de prévoir la tranche d’aménagement suivante dès aujourd’hui</w:t>
      </w:r>
      <w:r w:rsidR="00A438DA">
        <w:rPr>
          <w:rFonts w:ascii="Verdana" w:hAnsi="Verdana"/>
          <w:sz w:val="22"/>
          <w:szCs w:val="22"/>
        </w:rPr>
        <w:t xml:space="preserve"> (d’où son zonage dans le PLU d’Anneyron).</w:t>
      </w:r>
      <w:r w:rsidR="008922D0">
        <w:rPr>
          <w:rFonts w:ascii="Verdana" w:hAnsi="Verdana"/>
          <w:sz w:val="22"/>
          <w:szCs w:val="22"/>
        </w:rPr>
        <w:t xml:space="preserve"> La ZAD 2 d’une supercie de 54 hectares se fera sur les Fouillouses, le Creux de la Thine et le Secteur des Grands Champs où de nombreux investissements avaient été réalisés par l’ancienne Communauté de communes Rhône Valloire.</w:t>
      </w:r>
      <w:bookmarkStart w:id="37" w:name="_GoBack"/>
      <w:bookmarkEnd w:id="37"/>
    </w:p>
    <w:p w:rsidR="001D79AA" w:rsidRPr="00A438DA" w:rsidRDefault="00F620AD" w:rsidP="008922D0">
      <w:pPr>
        <w:pStyle w:val="Titre1"/>
        <w:numPr>
          <w:ilvl w:val="0"/>
          <w:numId w:val="30"/>
        </w:numPr>
      </w:pPr>
      <w:r w:rsidRPr="00061B47">
        <w:t xml:space="preserve">Une </w:t>
      </w:r>
      <w:r w:rsidR="0084170E" w:rsidRPr="00061B47">
        <w:t>attention particulière au foncier</w:t>
      </w:r>
      <w:bookmarkEnd w:id="28"/>
      <w:r w:rsidR="00A438DA">
        <w:t xml:space="preserve"> agricole</w:t>
      </w:r>
    </w:p>
    <w:p w:rsidR="004B1943" w:rsidRPr="00061B47" w:rsidRDefault="004B1943" w:rsidP="00862DED">
      <w:pPr>
        <w:jc w:val="both"/>
        <w:rPr>
          <w:rFonts w:ascii="Verdana" w:hAnsi="Verdana"/>
          <w:sz w:val="22"/>
          <w:szCs w:val="22"/>
        </w:rPr>
      </w:pPr>
    </w:p>
    <w:p w:rsidR="00D707E5" w:rsidRPr="00061B47" w:rsidRDefault="00D707E5" w:rsidP="00D707E5">
      <w:pPr>
        <w:jc w:val="both"/>
        <w:rPr>
          <w:rFonts w:ascii="Verdana" w:hAnsi="Verdana"/>
          <w:sz w:val="22"/>
          <w:szCs w:val="22"/>
        </w:rPr>
      </w:pPr>
      <w:r w:rsidRPr="00061B47">
        <w:rPr>
          <w:rFonts w:ascii="Verdana" w:hAnsi="Verdana"/>
          <w:sz w:val="22"/>
          <w:szCs w:val="22"/>
        </w:rPr>
        <w:t xml:space="preserve">La Communauté de communes est consciente de tous les enjeux pour le territoire. Elle a </w:t>
      </w:r>
      <w:r w:rsidR="003C4469" w:rsidRPr="00061B47">
        <w:rPr>
          <w:rFonts w:ascii="Verdana" w:hAnsi="Verdana"/>
          <w:sz w:val="22"/>
          <w:szCs w:val="22"/>
        </w:rPr>
        <w:t xml:space="preserve">la </w:t>
      </w:r>
      <w:r w:rsidRPr="00061B47">
        <w:rPr>
          <w:rFonts w:ascii="Verdana" w:hAnsi="Verdana"/>
          <w:sz w:val="22"/>
          <w:szCs w:val="22"/>
        </w:rPr>
        <w:t xml:space="preserve">volonté de les prendre en compte dans la conception du parc : en particulier de </w:t>
      </w:r>
      <w:r w:rsidRPr="00061B47">
        <w:rPr>
          <w:rFonts w:ascii="Verdana" w:hAnsi="Verdana"/>
          <w:b/>
          <w:sz w:val="22"/>
          <w:szCs w:val="22"/>
        </w:rPr>
        <w:t>bien intégrer les enjeux agricoles</w:t>
      </w:r>
      <w:r w:rsidRPr="00061B47">
        <w:rPr>
          <w:rFonts w:ascii="Verdana" w:hAnsi="Verdana"/>
          <w:sz w:val="22"/>
          <w:szCs w:val="22"/>
        </w:rPr>
        <w:t>.</w:t>
      </w:r>
    </w:p>
    <w:p w:rsidR="008E57DA" w:rsidRDefault="008E57DA" w:rsidP="00D707E5">
      <w:pPr>
        <w:jc w:val="both"/>
        <w:rPr>
          <w:rFonts w:ascii="Verdana" w:hAnsi="Verdana"/>
          <w:sz w:val="22"/>
          <w:szCs w:val="22"/>
        </w:rPr>
      </w:pPr>
    </w:p>
    <w:p w:rsidR="00992C12" w:rsidRDefault="00A438DA" w:rsidP="00992C12">
      <w:pPr>
        <w:jc w:val="both"/>
        <w:rPr>
          <w:rFonts w:ascii="Verdana" w:hAnsi="Verdana"/>
          <w:sz w:val="22"/>
          <w:szCs w:val="22"/>
        </w:rPr>
      </w:pPr>
      <w:r>
        <w:rPr>
          <w:rFonts w:ascii="Verdana" w:hAnsi="Verdana"/>
          <w:sz w:val="22"/>
          <w:szCs w:val="22"/>
        </w:rPr>
        <w:t>De</w:t>
      </w:r>
      <w:r w:rsidR="00992C12">
        <w:rPr>
          <w:rFonts w:ascii="Verdana" w:hAnsi="Verdana"/>
          <w:sz w:val="22"/>
          <w:szCs w:val="22"/>
        </w:rPr>
        <w:t>s</w:t>
      </w:r>
      <w:r w:rsidR="00992C12" w:rsidRPr="0048205D">
        <w:rPr>
          <w:rFonts w:ascii="Verdana" w:hAnsi="Verdana"/>
          <w:sz w:val="22"/>
          <w:szCs w:val="22"/>
        </w:rPr>
        <w:t xml:space="preserve"> étude</w:t>
      </w:r>
      <w:r w:rsidR="00992C12">
        <w:rPr>
          <w:rFonts w:ascii="Verdana" w:hAnsi="Verdana"/>
          <w:sz w:val="22"/>
          <w:szCs w:val="22"/>
        </w:rPr>
        <w:t>s r</w:t>
      </w:r>
      <w:r w:rsidR="00992C12" w:rsidRPr="0048205D">
        <w:rPr>
          <w:rFonts w:ascii="Verdana" w:hAnsi="Verdana"/>
          <w:sz w:val="22"/>
          <w:szCs w:val="22"/>
        </w:rPr>
        <w:t>éalisée</w:t>
      </w:r>
      <w:r w:rsidR="00992C12">
        <w:rPr>
          <w:rFonts w:ascii="Verdana" w:hAnsi="Verdana"/>
          <w:sz w:val="22"/>
          <w:szCs w:val="22"/>
        </w:rPr>
        <w:t>s</w:t>
      </w:r>
      <w:r w:rsidR="00992C12" w:rsidRPr="0048205D">
        <w:rPr>
          <w:rFonts w:ascii="Verdana" w:hAnsi="Verdana"/>
          <w:sz w:val="22"/>
          <w:szCs w:val="22"/>
        </w:rPr>
        <w:t xml:space="preserve"> par la SAFER </w:t>
      </w:r>
      <w:r w:rsidR="00992C12">
        <w:rPr>
          <w:rFonts w:ascii="Verdana" w:hAnsi="Verdana"/>
          <w:sz w:val="22"/>
          <w:szCs w:val="22"/>
        </w:rPr>
        <w:t>et</w:t>
      </w:r>
      <w:r w:rsidR="00992C12" w:rsidRPr="0048205D">
        <w:rPr>
          <w:rFonts w:ascii="Verdana" w:hAnsi="Verdana"/>
          <w:sz w:val="22"/>
          <w:szCs w:val="22"/>
        </w:rPr>
        <w:t xml:space="preserve"> la Chambre d’Agriculture de la Drôme ont permis de définir le nouveau périmètre de PANDA en réduisant l’emprise du parc sur les secteurs Grands Champs et Creux de la Thine et en optimisant l’emprise sur les secteurs Fouillouses et Berne.</w:t>
      </w:r>
    </w:p>
    <w:p w:rsidR="00A438DA" w:rsidRDefault="00A438DA" w:rsidP="00992C12">
      <w:pPr>
        <w:jc w:val="both"/>
        <w:rPr>
          <w:rFonts w:ascii="Verdana" w:hAnsi="Verdana"/>
          <w:sz w:val="22"/>
          <w:szCs w:val="22"/>
        </w:rPr>
      </w:pPr>
    </w:p>
    <w:p w:rsidR="00A438DA" w:rsidRDefault="00A438DA" w:rsidP="00992C12">
      <w:pPr>
        <w:jc w:val="both"/>
        <w:rPr>
          <w:rFonts w:ascii="Verdana" w:hAnsi="Verdana"/>
          <w:sz w:val="22"/>
          <w:szCs w:val="22"/>
        </w:rPr>
      </w:pPr>
      <w:r>
        <w:rPr>
          <w:rFonts w:ascii="Verdana" w:hAnsi="Verdana"/>
          <w:sz w:val="22"/>
          <w:szCs w:val="22"/>
        </w:rPr>
        <w:t xml:space="preserve">Le nouveau périmètre a réduit de 91 hectares. </w:t>
      </w:r>
      <w:r w:rsidR="008505B4">
        <w:rPr>
          <w:rFonts w:ascii="Verdana" w:hAnsi="Verdana"/>
          <w:sz w:val="22"/>
          <w:szCs w:val="22"/>
        </w:rPr>
        <w:t>50 hectares seront redonnés à l’agriculture et classés en zone Agricole dans les PLU.</w:t>
      </w:r>
    </w:p>
    <w:p w:rsidR="00992C12" w:rsidRDefault="00992C12" w:rsidP="00992C12">
      <w:pPr>
        <w:jc w:val="both"/>
        <w:rPr>
          <w:rFonts w:ascii="Verdana" w:hAnsi="Verdana"/>
          <w:sz w:val="22"/>
          <w:szCs w:val="22"/>
        </w:rPr>
      </w:pPr>
    </w:p>
    <w:p w:rsidR="008505B4" w:rsidRDefault="008505B4" w:rsidP="008505B4">
      <w:pPr>
        <w:jc w:val="both"/>
        <w:rPr>
          <w:rFonts w:ascii="Verdana" w:hAnsi="Verdana"/>
          <w:sz w:val="22"/>
          <w:szCs w:val="22"/>
        </w:rPr>
      </w:pPr>
      <w:r>
        <w:rPr>
          <w:rFonts w:ascii="Verdana" w:hAnsi="Verdana"/>
          <w:sz w:val="22"/>
          <w:szCs w:val="22"/>
        </w:rPr>
        <w:t>A ce titre, la Communauté de communes souhaite t</w:t>
      </w:r>
      <w:r w:rsidRPr="0048205D">
        <w:rPr>
          <w:rFonts w:ascii="Verdana" w:hAnsi="Verdana"/>
          <w:sz w:val="22"/>
          <w:szCs w:val="22"/>
        </w:rPr>
        <w:t>ravail</w:t>
      </w:r>
      <w:r>
        <w:rPr>
          <w:rFonts w:ascii="Verdana" w:hAnsi="Verdana"/>
          <w:sz w:val="22"/>
          <w:szCs w:val="22"/>
        </w:rPr>
        <w:t>ler</w:t>
      </w:r>
      <w:r w:rsidRPr="0048205D">
        <w:rPr>
          <w:rFonts w:ascii="Verdana" w:hAnsi="Verdana"/>
          <w:sz w:val="22"/>
          <w:szCs w:val="22"/>
        </w:rPr>
        <w:t xml:space="preserve"> </w:t>
      </w:r>
      <w:r>
        <w:rPr>
          <w:rFonts w:ascii="Verdana" w:hAnsi="Verdana"/>
          <w:sz w:val="22"/>
          <w:szCs w:val="22"/>
        </w:rPr>
        <w:t>à</w:t>
      </w:r>
      <w:r w:rsidRPr="0048205D">
        <w:rPr>
          <w:rFonts w:ascii="Verdana" w:hAnsi="Verdana"/>
          <w:sz w:val="22"/>
          <w:szCs w:val="22"/>
        </w:rPr>
        <w:t xml:space="preserve"> la mise en place d’actions ciblées </w:t>
      </w:r>
      <w:r>
        <w:rPr>
          <w:rFonts w:ascii="Verdana" w:hAnsi="Verdana"/>
          <w:sz w:val="22"/>
          <w:szCs w:val="22"/>
        </w:rPr>
        <w:t>en faveur du</w:t>
      </w:r>
      <w:r w:rsidRPr="0048205D">
        <w:rPr>
          <w:rFonts w:ascii="Verdana" w:hAnsi="Verdana"/>
          <w:sz w:val="22"/>
          <w:szCs w:val="22"/>
        </w:rPr>
        <w:t xml:space="preserve"> </w:t>
      </w:r>
      <w:r>
        <w:rPr>
          <w:rFonts w:ascii="Verdana" w:hAnsi="Verdana"/>
          <w:sz w:val="22"/>
          <w:szCs w:val="22"/>
        </w:rPr>
        <w:t>b</w:t>
      </w:r>
      <w:r w:rsidRPr="0048205D">
        <w:rPr>
          <w:rFonts w:ascii="Verdana" w:hAnsi="Verdana"/>
          <w:sz w:val="22"/>
          <w:szCs w:val="22"/>
        </w:rPr>
        <w:t>io sur le secteur des Grands Champs</w:t>
      </w:r>
      <w:r>
        <w:rPr>
          <w:rFonts w:ascii="Verdana" w:hAnsi="Verdana"/>
          <w:sz w:val="22"/>
          <w:szCs w:val="22"/>
        </w:rPr>
        <w:t> : 32 ha pourraient faire l’objet d’une « zone de valorisation agricole ».</w:t>
      </w:r>
    </w:p>
    <w:p w:rsidR="008505B4" w:rsidRDefault="008505B4" w:rsidP="008505B4">
      <w:pPr>
        <w:jc w:val="both"/>
        <w:rPr>
          <w:rFonts w:ascii="Verdana" w:hAnsi="Verdana"/>
          <w:sz w:val="22"/>
          <w:szCs w:val="22"/>
        </w:rPr>
      </w:pPr>
    </w:p>
    <w:p w:rsidR="008505B4" w:rsidRDefault="008505B4" w:rsidP="008505B4">
      <w:pPr>
        <w:jc w:val="both"/>
        <w:rPr>
          <w:rFonts w:ascii="Verdana" w:hAnsi="Verdana"/>
          <w:sz w:val="22"/>
          <w:szCs w:val="22"/>
        </w:rPr>
      </w:pPr>
      <w:r>
        <w:rPr>
          <w:rFonts w:ascii="Verdana" w:hAnsi="Verdana"/>
          <w:sz w:val="22"/>
          <w:szCs w:val="22"/>
        </w:rPr>
        <w:t>Pour le projet PANDA, Porte de DrômArdèche va travailler avec la Chambre d’Agriculture sur un protocole préconisant les échanges de foncier afin de permettre aux exploitants agricoles de continuer leurs activités et les indemnités dues légalement.</w:t>
      </w:r>
    </w:p>
    <w:p w:rsidR="008505B4" w:rsidRPr="0048205D" w:rsidRDefault="008505B4" w:rsidP="008505B4">
      <w:pPr>
        <w:jc w:val="both"/>
        <w:rPr>
          <w:rFonts w:ascii="Verdana" w:hAnsi="Verdana"/>
          <w:sz w:val="22"/>
          <w:szCs w:val="22"/>
        </w:rPr>
      </w:pPr>
    </w:p>
    <w:p w:rsidR="00A438DA" w:rsidRDefault="00A438DA" w:rsidP="00992C12">
      <w:pPr>
        <w:jc w:val="both"/>
        <w:rPr>
          <w:rFonts w:ascii="Verdana" w:hAnsi="Verdana"/>
          <w:sz w:val="22"/>
          <w:szCs w:val="22"/>
        </w:rPr>
      </w:pPr>
      <w:r>
        <w:rPr>
          <w:rFonts w:ascii="Verdana" w:hAnsi="Verdana"/>
          <w:sz w:val="22"/>
          <w:szCs w:val="22"/>
        </w:rPr>
        <w:t>Outre ce travail collaboratif avec la Chambre d’Agriculture et les services de l’Etat autour de PANDA, Porte de DrômArdèche souhaite mettre en place une politique agricole à l’échelle du territoire.</w:t>
      </w:r>
    </w:p>
    <w:p w:rsidR="00677AA8" w:rsidRPr="00061B47" w:rsidRDefault="008505B4" w:rsidP="008505B4">
      <w:pPr>
        <w:jc w:val="both"/>
        <w:rPr>
          <w:rFonts w:ascii="Verdana" w:hAnsi="Verdana"/>
          <w:sz w:val="22"/>
          <w:szCs w:val="22"/>
        </w:rPr>
      </w:pPr>
      <w:r>
        <w:rPr>
          <w:rFonts w:ascii="Verdana" w:hAnsi="Verdana"/>
          <w:sz w:val="22"/>
          <w:szCs w:val="22"/>
        </w:rPr>
        <w:t>Porte de DrômArdèche réfléchit à la mise en place d’un fonds de compensation agricole afin de soutenir les projets collectifs et /ou individuels des agriculteurs du territoire. Cette réflexion sera menée par les élus de Porte de DrômArdèche et les Chambres d’Agriculture.</w:t>
      </w:r>
    </w:p>
    <w:sectPr w:rsidR="00677AA8" w:rsidRPr="00061B47" w:rsidSect="00C971D8">
      <w:headerReference w:type="default" r:id="rId15"/>
      <w:pgSz w:w="11906" w:h="16838"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D10B4" w:rsidRDefault="006D10B4">
      <w:r>
        <w:separator/>
      </w:r>
    </w:p>
  </w:endnote>
  <w:endnote w:type="continuationSeparator" w:id="0">
    <w:p w:rsidR="006D10B4" w:rsidRDefault="006D10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Verdana" w:hAnsi="Verdana"/>
        <w:sz w:val="18"/>
        <w:szCs w:val="18"/>
      </w:rPr>
      <w:id w:val="1039003477"/>
      <w:docPartObj>
        <w:docPartGallery w:val="Page Numbers (Bottom of Page)"/>
        <w:docPartUnique/>
      </w:docPartObj>
    </w:sdtPr>
    <w:sdtContent>
      <w:sdt>
        <w:sdtPr>
          <w:rPr>
            <w:rFonts w:ascii="Verdana" w:hAnsi="Verdana"/>
            <w:sz w:val="18"/>
            <w:szCs w:val="18"/>
          </w:rPr>
          <w:id w:val="860082579"/>
          <w:docPartObj>
            <w:docPartGallery w:val="Page Numbers (Top of Page)"/>
            <w:docPartUnique/>
          </w:docPartObj>
        </w:sdtPr>
        <w:sdtContent>
          <w:p w:rsidR="006D10B4" w:rsidRPr="008B65DC" w:rsidRDefault="006D10B4" w:rsidP="008B65DC">
            <w:pPr>
              <w:pStyle w:val="Pieddepage"/>
              <w:jc w:val="right"/>
              <w:rPr>
                <w:rFonts w:ascii="Verdana" w:hAnsi="Verdana"/>
                <w:sz w:val="18"/>
                <w:szCs w:val="18"/>
              </w:rPr>
            </w:pPr>
            <w:r w:rsidRPr="008B65DC">
              <w:rPr>
                <w:rFonts w:ascii="Verdana" w:hAnsi="Verdana"/>
                <w:bCs/>
                <w:sz w:val="18"/>
                <w:szCs w:val="18"/>
              </w:rPr>
              <w:fldChar w:fldCharType="begin"/>
            </w:r>
            <w:r w:rsidRPr="008B65DC">
              <w:rPr>
                <w:rFonts w:ascii="Verdana" w:hAnsi="Verdana"/>
                <w:bCs/>
                <w:sz w:val="18"/>
                <w:szCs w:val="18"/>
              </w:rPr>
              <w:instrText>PAGE</w:instrText>
            </w:r>
            <w:r w:rsidRPr="008B65DC">
              <w:rPr>
                <w:rFonts w:ascii="Verdana" w:hAnsi="Verdana"/>
                <w:bCs/>
                <w:sz w:val="18"/>
                <w:szCs w:val="18"/>
              </w:rPr>
              <w:fldChar w:fldCharType="separate"/>
            </w:r>
            <w:r w:rsidR="008922D0">
              <w:rPr>
                <w:rFonts w:ascii="Verdana" w:hAnsi="Verdana"/>
                <w:bCs/>
                <w:noProof/>
                <w:sz w:val="18"/>
                <w:szCs w:val="18"/>
              </w:rPr>
              <w:t>11</w:t>
            </w:r>
            <w:r w:rsidRPr="008B65DC">
              <w:rPr>
                <w:rFonts w:ascii="Verdana" w:hAnsi="Verdana"/>
                <w:bCs/>
                <w:sz w:val="18"/>
                <w:szCs w:val="18"/>
              </w:rPr>
              <w:fldChar w:fldCharType="end"/>
            </w:r>
            <w:r>
              <w:rPr>
                <w:rFonts w:ascii="Verdana" w:hAnsi="Verdana"/>
                <w:bCs/>
                <w:sz w:val="18"/>
                <w:szCs w:val="18"/>
              </w:rPr>
              <w:t>/</w:t>
            </w:r>
            <w:r w:rsidRPr="008B65DC">
              <w:rPr>
                <w:rFonts w:ascii="Verdana" w:hAnsi="Verdana"/>
                <w:bCs/>
                <w:sz w:val="18"/>
                <w:szCs w:val="18"/>
              </w:rPr>
              <w:fldChar w:fldCharType="begin"/>
            </w:r>
            <w:r w:rsidRPr="008B65DC">
              <w:rPr>
                <w:rFonts w:ascii="Verdana" w:hAnsi="Verdana"/>
                <w:bCs/>
                <w:sz w:val="18"/>
                <w:szCs w:val="18"/>
              </w:rPr>
              <w:instrText>NUMPAGES</w:instrText>
            </w:r>
            <w:r w:rsidRPr="008B65DC">
              <w:rPr>
                <w:rFonts w:ascii="Verdana" w:hAnsi="Verdana"/>
                <w:bCs/>
                <w:sz w:val="18"/>
                <w:szCs w:val="18"/>
              </w:rPr>
              <w:fldChar w:fldCharType="separate"/>
            </w:r>
            <w:r w:rsidR="008922D0">
              <w:rPr>
                <w:rFonts w:ascii="Verdana" w:hAnsi="Verdana"/>
                <w:bCs/>
                <w:noProof/>
                <w:sz w:val="18"/>
                <w:szCs w:val="18"/>
              </w:rPr>
              <w:t>11</w:t>
            </w:r>
            <w:r w:rsidRPr="008B65DC">
              <w:rPr>
                <w:rFonts w:ascii="Verdana" w:hAnsi="Verdana"/>
                <w:bCs/>
                <w:sz w:val="18"/>
                <w:szCs w:val="18"/>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D10B4" w:rsidRDefault="006D10B4">
      <w:r>
        <w:separator/>
      </w:r>
    </w:p>
  </w:footnote>
  <w:footnote w:type="continuationSeparator" w:id="0">
    <w:p w:rsidR="006D10B4" w:rsidRDefault="006D10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D10B4" w:rsidRDefault="006D10B4">
    <w:pPr>
      <w:pStyle w:val="En-tte"/>
    </w:pPr>
    <w:r>
      <w:rPr>
        <w:noProof/>
      </w:rPr>
      <w:drawing>
        <wp:anchor distT="0" distB="0" distL="114300" distR="114300" simplePos="0" relativeHeight="251658240" behindDoc="1" locked="0" layoutInCell="1" allowOverlap="1" wp14:anchorId="707099FC" wp14:editId="2AD0565A">
          <wp:simplePos x="0" y="0"/>
          <wp:positionH relativeFrom="column">
            <wp:posOffset>3810</wp:posOffset>
          </wp:positionH>
          <wp:positionV relativeFrom="paragraph">
            <wp:posOffset>-173990</wp:posOffset>
          </wp:positionV>
          <wp:extent cx="6673189" cy="10422376"/>
          <wp:effectExtent l="0" t="0" r="0" b="0"/>
          <wp:wrapNone/>
          <wp:docPr id="7" name="Image 7" descr="DA_papeterie_ok_CS4-o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A_papeterie_ok_CS4-ok-1.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77927" cy="1042977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D10B4" w:rsidRDefault="006D10B4">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D10B4" w:rsidRDefault="006D10B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9" type="#_x0000_t75" style="width:3.75pt;height:3.75pt" o:bullet="t">
        <v:imagedata r:id="rId1" o:title="clip_image001"/>
      </v:shape>
    </w:pict>
  </w:numPicBullet>
  <w:abstractNum w:abstractNumId="0" w15:restartNumberingAfterBreak="0">
    <w:nsid w:val="078061A9"/>
    <w:multiLevelType w:val="hybridMultilevel"/>
    <w:tmpl w:val="A862597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15DE0EEE"/>
    <w:multiLevelType w:val="hybridMultilevel"/>
    <w:tmpl w:val="627CB614"/>
    <w:lvl w:ilvl="0" w:tplc="F30824D4">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6142C12"/>
    <w:multiLevelType w:val="hybridMultilevel"/>
    <w:tmpl w:val="EDF20114"/>
    <w:lvl w:ilvl="0" w:tplc="C2BA08B8">
      <w:start w:val="1"/>
      <w:numFmt w:val="bullet"/>
      <w:lvlText w:val=""/>
      <w:lvlPicBulletId w:val="0"/>
      <w:lvlJc w:val="left"/>
      <w:pPr>
        <w:tabs>
          <w:tab w:val="num" w:pos="720"/>
        </w:tabs>
        <w:ind w:left="720" w:hanging="360"/>
      </w:pPr>
      <w:rPr>
        <w:rFonts w:ascii="Symbol" w:hAnsi="Symbol" w:hint="default"/>
        <w:sz w:val="16"/>
        <w:szCs w:val="16"/>
      </w:rPr>
    </w:lvl>
    <w:lvl w:ilvl="1" w:tplc="F7ECBFFC">
      <w:start w:val="1"/>
      <w:numFmt w:val="bullet"/>
      <w:lvlText w:val=""/>
      <w:lvlJc w:val="left"/>
      <w:pPr>
        <w:tabs>
          <w:tab w:val="num" w:pos="1440"/>
        </w:tabs>
        <w:ind w:left="1440" w:hanging="360"/>
      </w:pPr>
      <w:rPr>
        <w:rFonts w:ascii="Symbol" w:hAnsi="Symbol" w:hint="default"/>
      </w:rPr>
    </w:lvl>
    <w:lvl w:ilvl="2" w:tplc="DE52AAB2">
      <w:start w:val="1"/>
      <w:numFmt w:val="bullet"/>
      <w:lvlText w:val=""/>
      <w:lvlJc w:val="left"/>
      <w:pPr>
        <w:tabs>
          <w:tab w:val="num" w:pos="2160"/>
        </w:tabs>
        <w:ind w:left="2160" w:hanging="360"/>
      </w:pPr>
      <w:rPr>
        <w:rFonts w:ascii="Symbol" w:hAnsi="Symbol" w:hint="default"/>
      </w:rPr>
    </w:lvl>
    <w:lvl w:ilvl="3" w:tplc="F5B267FA">
      <w:start w:val="1"/>
      <w:numFmt w:val="bullet"/>
      <w:lvlText w:val=""/>
      <w:lvlJc w:val="left"/>
      <w:pPr>
        <w:tabs>
          <w:tab w:val="num" w:pos="2880"/>
        </w:tabs>
        <w:ind w:left="2880" w:hanging="360"/>
      </w:pPr>
      <w:rPr>
        <w:rFonts w:ascii="Symbol" w:hAnsi="Symbol" w:hint="default"/>
      </w:rPr>
    </w:lvl>
    <w:lvl w:ilvl="4" w:tplc="68B6AFCA">
      <w:start w:val="1"/>
      <w:numFmt w:val="bullet"/>
      <w:lvlText w:val=""/>
      <w:lvlJc w:val="left"/>
      <w:pPr>
        <w:tabs>
          <w:tab w:val="num" w:pos="3600"/>
        </w:tabs>
        <w:ind w:left="3600" w:hanging="360"/>
      </w:pPr>
      <w:rPr>
        <w:rFonts w:ascii="Symbol" w:hAnsi="Symbol" w:hint="default"/>
      </w:rPr>
    </w:lvl>
    <w:lvl w:ilvl="5" w:tplc="68A84FF2">
      <w:start w:val="1"/>
      <w:numFmt w:val="bullet"/>
      <w:lvlText w:val=""/>
      <w:lvlJc w:val="left"/>
      <w:pPr>
        <w:tabs>
          <w:tab w:val="num" w:pos="4320"/>
        </w:tabs>
        <w:ind w:left="4320" w:hanging="360"/>
      </w:pPr>
      <w:rPr>
        <w:rFonts w:ascii="Symbol" w:hAnsi="Symbol" w:hint="default"/>
      </w:rPr>
    </w:lvl>
    <w:lvl w:ilvl="6" w:tplc="5ACCA5C8">
      <w:start w:val="1"/>
      <w:numFmt w:val="bullet"/>
      <w:lvlText w:val=""/>
      <w:lvlJc w:val="left"/>
      <w:pPr>
        <w:tabs>
          <w:tab w:val="num" w:pos="5040"/>
        </w:tabs>
        <w:ind w:left="5040" w:hanging="360"/>
      </w:pPr>
      <w:rPr>
        <w:rFonts w:ascii="Symbol" w:hAnsi="Symbol" w:hint="default"/>
      </w:rPr>
    </w:lvl>
    <w:lvl w:ilvl="7" w:tplc="837E04AC">
      <w:start w:val="1"/>
      <w:numFmt w:val="bullet"/>
      <w:lvlText w:val=""/>
      <w:lvlJc w:val="left"/>
      <w:pPr>
        <w:tabs>
          <w:tab w:val="num" w:pos="5760"/>
        </w:tabs>
        <w:ind w:left="5760" w:hanging="360"/>
      </w:pPr>
      <w:rPr>
        <w:rFonts w:ascii="Symbol" w:hAnsi="Symbol" w:hint="default"/>
      </w:rPr>
    </w:lvl>
    <w:lvl w:ilvl="8" w:tplc="8D78DA80">
      <w:start w:val="1"/>
      <w:numFmt w:val="bullet"/>
      <w:lvlText w:val=""/>
      <w:lvlJc w:val="left"/>
      <w:pPr>
        <w:tabs>
          <w:tab w:val="num" w:pos="6480"/>
        </w:tabs>
        <w:ind w:left="6480" w:hanging="360"/>
      </w:pPr>
      <w:rPr>
        <w:rFonts w:ascii="Symbol" w:hAnsi="Symbol" w:hint="default"/>
      </w:rPr>
    </w:lvl>
  </w:abstractNum>
  <w:abstractNum w:abstractNumId="3" w15:restartNumberingAfterBreak="0">
    <w:nsid w:val="16656487"/>
    <w:multiLevelType w:val="hybridMultilevel"/>
    <w:tmpl w:val="947CD9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51305F1"/>
    <w:multiLevelType w:val="hybridMultilevel"/>
    <w:tmpl w:val="1B46D1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6DA3D41"/>
    <w:multiLevelType w:val="hybridMultilevel"/>
    <w:tmpl w:val="498255CC"/>
    <w:lvl w:ilvl="0" w:tplc="A26C9D6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29B53E42"/>
    <w:multiLevelType w:val="hybridMultilevel"/>
    <w:tmpl w:val="4C60529E"/>
    <w:lvl w:ilvl="0" w:tplc="F0383808">
      <w:start w:val="2"/>
      <w:numFmt w:val="bullet"/>
      <w:lvlText w:val="-"/>
      <w:lvlJc w:val="left"/>
      <w:pPr>
        <w:ind w:left="1080" w:hanging="360"/>
      </w:pPr>
      <w:rPr>
        <w:rFonts w:ascii="Verdana" w:eastAsia="Times New Roman" w:hAnsi="Verdana"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 w15:restartNumberingAfterBreak="0">
    <w:nsid w:val="2C91765A"/>
    <w:multiLevelType w:val="hybridMultilevel"/>
    <w:tmpl w:val="6CEC1E06"/>
    <w:lvl w:ilvl="0" w:tplc="32F66A76">
      <w:start w:val="1"/>
      <w:numFmt w:val="bullet"/>
      <w:lvlText w:val="­"/>
      <w:lvlJc w:val="left"/>
      <w:pPr>
        <w:ind w:left="2138" w:hanging="360"/>
      </w:pPr>
      <w:rPr>
        <w:rFonts w:ascii="Courier New" w:hAnsi="Courier New"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8" w15:restartNumberingAfterBreak="0">
    <w:nsid w:val="2DE03466"/>
    <w:multiLevelType w:val="hybridMultilevel"/>
    <w:tmpl w:val="B476888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 w15:restartNumberingAfterBreak="0">
    <w:nsid w:val="2EF405E9"/>
    <w:multiLevelType w:val="hybridMultilevel"/>
    <w:tmpl w:val="1CFC5FD6"/>
    <w:lvl w:ilvl="0" w:tplc="FE0CA57C">
      <w:start w:val="77"/>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F406FD8"/>
    <w:multiLevelType w:val="hybridMultilevel"/>
    <w:tmpl w:val="10946C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1327DEC"/>
    <w:multiLevelType w:val="hybridMultilevel"/>
    <w:tmpl w:val="EBDE49B0"/>
    <w:lvl w:ilvl="0" w:tplc="B2E22028">
      <w:start w:val="1"/>
      <w:numFmt w:val="decimal"/>
      <w:pStyle w:val="Titre3"/>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31745BCA"/>
    <w:multiLevelType w:val="hybridMultilevel"/>
    <w:tmpl w:val="693A62C0"/>
    <w:lvl w:ilvl="0" w:tplc="4FEA26F2">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3" w15:restartNumberingAfterBreak="0">
    <w:nsid w:val="31DC1247"/>
    <w:multiLevelType w:val="hybridMultilevel"/>
    <w:tmpl w:val="D6F2897E"/>
    <w:lvl w:ilvl="0" w:tplc="E84A1B86">
      <w:start w:val="1"/>
      <w:numFmt w:val="upperLetter"/>
      <w:lvlText w:val="%1."/>
      <w:lvlJc w:val="left"/>
      <w:pPr>
        <w:ind w:left="644" w:hanging="360"/>
      </w:pPr>
      <w:rPr>
        <w:rFonts w:hint="default"/>
      </w:rPr>
    </w:lvl>
    <w:lvl w:ilvl="1" w:tplc="040C0019">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4" w15:restartNumberingAfterBreak="0">
    <w:nsid w:val="35C470CF"/>
    <w:multiLevelType w:val="hybridMultilevel"/>
    <w:tmpl w:val="0E6C97AA"/>
    <w:lvl w:ilvl="0" w:tplc="D56664A4">
      <w:start w:val="1"/>
      <w:numFmt w:val="bullet"/>
      <w:lvlText w:val=""/>
      <w:lvlJc w:val="left"/>
      <w:pPr>
        <w:tabs>
          <w:tab w:val="num" w:pos="720"/>
        </w:tabs>
        <w:ind w:left="720" w:hanging="360"/>
      </w:pPr>
      <w:rPr>
        <w:rFonts w:ascii="Symbol" w:hAnsi="Symbol" w:hint="default"/>
      </w:rPr>
    </w:lvl>
    <w:lvl w:ilvl="1" w:tplc="59FEDADA">
      <w:start w:val="1"/>
      <w:numFmt w:val="bullet"/>
      <w:lvlText w:val=""/>
      <w:lvlJc w:val="left"/>
      <w:pPr>
        <w:tabs>
          <w:tab w:val="num" w:pos="1440"/>
        </w:tabs>
        <w:ind w:left="1440" w:hanging="360"/>
      </w:pPr>
      <w:rPr>
        <w:rFonts w:ascii="Symbol" w:hAnsi="Symbol" w:hint="default"/>
      </w:rPr>
    </w:lvl>
    <w:lvl w:ilvl="2" w:tplc="69AEA498" w:tentative="1">
      <w:start w:val="1"/>
      <w:numFmt w:val="bullet"/>
      <w:lvlText w:val=""/>
      <w:lvlJc w:val="left"/>
      <w:pPr>
        <w:tabs>
          <w:tab w:val="num" w:pos="2160"/>
        </w:tabs>
        <w:ind w:left="2160" w:hanging="360"/>
      </w:pPr>
      <w:rPr>
        <w:rFonts w:ascii="Symbol" w:hAnsi="Symbol" w:hint="default"/>
      </w:rPr>
    </w:lvl>
    <w:lvl w:ilvl="3" w:tplc="FF840DE0" w:tentative="1">
      <w:start w:val="1"/>
      <w:numFmt w:val="bullet"/>
      <w:lvlText w:val=""/>
      <w:lvlJc w:val="left"/>
      <w:pPr>
        <w:tabs>
          <w:tab w:val="num" w:pos="2880"/>
        </w:tabs>
        <w:ind w:left="2880" w:hanging="360"/>
      </w:pPr>
      <w:rPr>
        <w:rFonts w:ascii="Symbol" w:hAnsi="Symbol" w:hint="default"/>
      </w:rPr>
    </w:lvl>
    <w:lvl w:ilvl="4" w:tplc="8A22D0E4" w:tentative="1">
      <w:start w:val="1"/>
      <w:numFmt w:val="bullet"/>
      <w:lvlText w:val=""/>
      <w:lvlJc w:val="left"/>
      <w:pPr>
        <w:tabs>
          <w:tab w:val="num" w:pos="3600"/>
        </w:tabs>
        <w:ind w:left="3600" w:hanging="360"/>
      </w:pPr>
      <w:rPr>
        <w:rFonts w:ascii="Symbol" w:hAnsi="Symbol" w:hint="default"/>
      </w:rPr>
    </w:lvl>
    <w:lvl w:ilvl="5" w:tplc="3326AD32" w:tentative="1">
      <w:start w:val="1"/>
      <w:numFmt w:val="bullet"/>
      <w:lvlText w:val=""/>
      <w:lvlJc w:val="left"/>
      <w:pPr>
        <w:tabs>
          <w:tab w:val="num" w:pos="4320"/>
        </w:tabs>
        <w:ind w:left="4320" w:hanging="360"/>
      </w:pPr>
      <w:rPr>
        <w:rFonts w:ascii="Symbol" w:hAnsi="Symbol" w:hint="default"/>
      </w:rPr>
    </w:lvl>
    <w:lvl w:ilvl="6" w:tplc="E76CB7D2" w:tentative="1">
      <w:start w:val="1"/>
      <w:numFmt w:val="bullet"/>
      <w:lvlText w:val=""/>
      <w:lvlJc w:val="left"/>
      <w:pPr>
        <w:tabs>
          <w:tab w:val="num" w:pos="5040"/>
        </w:tabs>
        <w:ind w:left="5040" w:hanging="360"/>
      </w:pPr>
      <w:rPr>
        <w:rFonts w:ascii="Symbol" w:hAnsi="Symbol" w:hint="default"/>
      </w:rPr>
    </w:lvl>
    <w:lvl w:ilvl="7" w:tplc="A036CFFA" w:tentative="1">
      <w:start w:val="1"/>
      <w:numFmt w:val="bullet"/>
      <w:lvlText w:val=""/>
      <w:lvlJc w:val="left"/>
      <w:pPr>
        <w:tabs>
          <w:tab w:val="num" w:pos="5760"/>
        </w:tabs>
        <w:ind w:left="5760" w:hanging="360"/>
      </w:pPr>
      <w:rPr>
        <w:rFonts w:ascii="Symbol" w:hAnsi="Symbol" w:hint="default"/>
      </w:rPr>
    </w:lvl>
    <w:lvl w:ilvl="8" w:tplc="6560B4CE"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38F12316"/>
    <w:multiLevelType w:val="hybridMultilevel"/>
    <w:tmpl w:val="86B2FC20"/>
    <w:lvl w:ilvl="0" w:tplc="040C0001">
      <w:start w:val="1"/>
      <w:numFmt w:val="bullet"/>
      <w:lvlText w:val=""/>
      <w:lvlJc w:val="left"/>
      <w:pPr>
        <w:ind w:left="1069" w:hanging="360"/>
      </w:pPr>
      <w:rPr>
        <w:rFonts w:ascii="Symbol" w:hAnsi="Symbol" w:hint="default"/>
      </w:rPr>
    </w:lvl>
    <w:lvl w:ilvl="1" w:tplc="040C0001">
      <w:start w:val="1"/>
      <w:numFmt w:val="bullet"/>
      <w:lvlText w:val=""/>
      <w:lvlJc w:val="left"/>
      <w:pPr>
        <w:ind w:left="1789" w:hanging="360"/>
      </w:pPr>
      <w:rPr>
        <w:rFonts w:ascii="Symbol" w:hAnsi="Symbol" w:hint="default"/>
      </w:rPr>
    </w:lvl>
    <w:lvl w:ilvl="2" w:tplc="040C0005">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6" w15:restartNumberingAfterBreak="0">
    <w:nsid w:val="3C63648D"/>
    <w:multiLevelType w:val="hybridMultilevel"/>
    <w:tmpl w:val="6B4A6F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05D6DDB"/>
    <w:multiLevelType w:val="hybridMultilevel"/>
    <w:tmpl w:val="EC7267A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1EF288D"/>
    <w:multiLevelType w:val="hybridMultilevel"/>
    <w:tmpl w:val="AC9E959C"/>
    <w:lvl w:ilvl="0" w:tplc="09229770">
      <w:start w:val="1"/>
      <w:numFmt w:val="bullet"/>
      <w:lvlText w:val="-"/>
      <w:lvlJc w:val="left"/>
      <w:pPr>
        <w:tabs>
          <w:tab w:val="num" w:pos="1068"/>
        </w:tabs>
        <w:ind w:left="1068" w:hanging="360"/>
      </w:pPr>
      <w:rPr>
        <w:rFonts w:ascii="Arial" w:eastAsia="Times New Roman" w:hAnsi="Arial" w:cs="Arial" w:hint="default"/>
      </w:rPr>
    </w:lvl>
    <w:lvl w:ilvl="1" w:tplc="FFFFFFFF">
      <w:start w:val="1"/>
      <w:numFmt w:val="bullet"/>
      <w:lvlText w:val="o"/>
      <w:lvlJc w:val="left"/>
      <w:pPr>
        <w:tabs>
          <w:tab w:val="num" w:pos="1788"/>
        </w:tabs>
        <w:ind w:left="1788" w:hanging="360"/>
      </w:pPr>
      <w:rPr>
        <w:rFonts w:ascii="Courier New" w:hAnsi="Courier New" w:cs="Times New Roman" w:hint="default"/>
      </w:rPr>
    </w:lvl>
    <w:lvl w:ilvl="2" w:tplc="FFFFFFFF">
      <w:start w:val="1"/>
      <w:numFmt w:val="bullet"/>
      <w:lvlText w:val=""/>
      <w:lvlJc w:val="left"/>
      <w:pPr>
        <w:tabs>
          <w:tab w:val="num" w:pos="2508"/>
        </w:tabs>
        <w:ind w:left="2508" w:hanging="360"/>
      </w:pPr>
      <w:rPr>
        <w:rFonts w:ascii="Wingdings" w:hAnsi="Wingdings" w:hint="default"/>
      </w:rPr>
    </w:lvl>
    <w:lvl w:ilvl="3" w:tplc="FFFFFFFF">
      <w:start w:val="1"/>
      <w:numFmt w:val="bullet"/>
      <w:lvlText w:val=""/>
      <w:lvlJc w:val="left"/>
      <w:pPr>
        <w:tabs>
          <w:tab w:val="num" w:pos="3228"/>
        </w:tabs>
        <w:ind w:left="3228" w:hanging="360"/>
      </w:pPr>
      <w:rPr>
        <w:rFonts w:ascii="Symbol" w:hAnsi="Symbol" w:hint="default"/>
      </w:rPr>
    </w:lvl>
    <w:lvl w:ilvl="4" w:tplc="FFFFFFFF">
      <w:start w:val="1"/>
      <w:numFmt w:val="bullet"/>
      <w:lvlText w:val="o"/>
      <w:lvlJc w:val="left"/>
      <w:pPr>
        <w:tabs>
          <w:tab w:val="num" w:pos="3948"/>
        </w:tabs>
        <w:ind w:left="3948" w:hanging="360"/>
      </w:pPr>
      <w:rPr>
        <w:rFonts w:ascii="Courier New" w:hAnsi="Courier New" w:cs="Times New Roman" w:hint="default"/>
      </w:rPr>
    </w:lvl>
    <w:lvl w:ilvl="5" w:tplc="FFFFFFFF">
      <w:start w:val="1"/>
      <w:numFmt w:val="bullet"/>
      <w:lvlText w:val=""/>
      <w:lvlJc w:val="left"/>
      <w:pPr>
        <w:tabs>
          <w:tab w:val="num" w:pos="4668"/>
        </w:tabs>
        <w:ind w:left="4668" w:hanging="360"/>
      </w:pPr>
      <w:rPr>
        <w:rFonts w:ascii="Wingdings" w:hAnsi="Wingdings" w:hint="default"/>
      </w:rPr>
    </w:lvl>
    <w:lvl w:ilvl="6" w:tplc="FFFFFFFF">
      <w:start w:val="1"/>
      <w:numFmt w:val="bullet"/>
      <w:lvlText w:val=""/>
      <w:lvlJc w:val="left"/>
      <w:pPr>
        <w:tabs>
          <w:tab w:val="num" w:pos="5388"/>
        </w:tabs>
        <w:ind w:left="5388" w:hanging="360"/>
      </w:pPr>
      <w:rPr>
        <w:rFonts w:ascii="Symbol" w:hAnsi="Symbol" w:hint="default"/>
      </w:rPr>
    </w:lvl>
    <w:lvl w:ilvl="7" w:tplc="FFFFFFFF">
      <w:start w:val="1"/>
      <w:numFmt w:val="bullet"/>
      <w:lvlText w:val="o"/>
      <w:lvlJc w:val="left"/>
      <w:pPr>
        <w:tabs>
          <w:tab w:val="num" w:pos="6108"/>
        </w:tabs>
        <w:ind w:left="6108" w:hanging="360"/>
      </w:pPr>
      <w:rPr>
        <w:rFonts w:ascii="Courier New" w:hAnsi="Courier New" w:cs="Times New Roman" w:hint="default"/>
      </w:rPr>
    </w:lvl>
    <w:lvl w:ilvl="8" w:tplc="FFFFFFFF">
      <w:start w:val="1"/>
      <w:numFmt w:val="bullet"/>
      <w:lvlText w:val=""/>
      <w:lvlJc w:val="left"/>
      <w:pPr>
        <w:tabs>
          <w:tab w:val="num" w:pos="6828"/>
        </w:tabs>
        <w:ind w:left="6828" w:hanging="360"/>
      </w:pPr>
      <w:rPr>
        <w:rFonts w:ascii="Wingdings" w:hAnsi="Wingdings" w:hint="default"/>
      </w:rPr>
    </w:lvl>
  </w:abstractNum>
  <w:abstractNum w:abstractNumId="19" w15:restartNumberingAfterBreak="0">
    <w:nsid w:val="44B22117"/>
    <w:multiLevelType w:val="hybridMultilevel"/>
    <w:tmpl w:val="6DD053D8"/>
    <w:lvl w:ilvl="0" w:tplc="F0383808">
      <w:start w:val="2"/>
      <w:numFmt w:val="bullet"/>
      <w:lvlText w:val="-"/>
      <w:lvlJc w:val="left"/>
      <w:pPr>
        <w:ind w:left="720" w:hanging="360"/>
      </w:pPr>
      <w:rPr>
        <w:rFonts w:ascii="Verdana" w:eastAsia="Times New Roman" w:hAnsi="Verdan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8657CF2"/>
    <w:multiLevelType w:val="hybridMultilevel"/>
    <w:tmpl w:val="687258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F5F2ADA"/>
    <w:multiLevelType w:val="hybridMultilevel"/>
    <w:tmpl w:val="3C607BD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2" w15:restartNumberingAfterBreak="0">
    <w:nsid w:val="52BE76FE"/>
    <w:multiLevelType w:val="hybridMultilevel"/>
    <w:tmpl w:val="5E704DB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537621B3"/>
    <w:multiLevelType w:val="hybridMultilevel"/>
    <w:tmpl w:val="4B429EB6"/>
    <w:lvl w:ilvl="0" w:tplc="7706A3A6">
      <w:start w:val="1"/>
      <w:numFmt w:val="upperLetter"/>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565F3C18"/>
    <w:multiLevelType w:val="hybridMultilevel"/>
    <w:tmpl w:val="23BC2930"/>
    <w:lvl w:ilvl="0" w:tplc="DD743C68">
      <w:start w:val="1"/>
      <w:numFmt w:val="upperLetter"/>
      <w:pStyle w:val="Titre2"/>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5BC26B27"/>
    <w:multiLevelType w:val="hybridMultilevel"/>
    <w:tmpl w:val="D0B2CF2C"/>
    <w:lvl w:ilvl="0" w:tplc="A3C43774">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5F561E92"/>
    <w:multiLevelType w:val="hybridMultilevel"/>
    <w:tmpl w:val="201405D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67F6681"/>
    <w:multiLevelType w:val="hybridMultilevel"/>
    <w:tmpl w:val="B6349C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66DC5577"/>
    <w:multiLevelType w:val="hybridMultilevel"/>
    <w:tmpl w:val="64B85EBA"/>
    <w:lvl w:ilvl="0" w:tplc="98AC9F3A">
      <w:start w:val="1"/>
      <w:numFmt w:val="upperRoman"/>
      <w:pStyle w:val="Titre1"/>
      <w:lvlText w:val="%1."/>
      <w:lvlJc w:val="left"/>
      <w:pPr>
        <w:ind w:left="1080" w:hanging="72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73D746BF"/>
    <w:multiLevelType w:val="hybridMultilevel"/>
    <w:tmpl w:val="80FCD3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7A6724AA"/>
    <w:multiLevelType w:val="hybridMultilevel"/>
    <w:tmpl w:val="43487E6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7AA56FBB"/>
    <w:multiLevelType w:val="hybridMultilevel"/>
    <w:tmpl w:val="44303A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7E251E84"/>
    <w:multiLevelType w:val="hybridMultilevel"/>
    <w:tmpl w:val="BB90F92A"/>
    <w:lvl w:ilvl="0" w:tplc="D35AC3D0">
      <w:start w:val="1"/>
      <w:numFmt w:val="upperLetter"/>
      <w:lvlText w:val="%1."/>
      <w:lvlJc w:val="left"/>
      <w:pPr>
        <w:ind w:left="360" w:hanging="360"/>
      </w:pPr>
      <w:rPr>
        <w:rFonts w:hint="default"/>
      </w:rPr>
    </w:lvl>
    <w:lvl w:ilvl="1" w:tplc="040C0019">
      <w:start w:val="1"/>
      <w:numFmt w:val="lowerLetter"/>
      <w:lvlText w:val="%2."/>
      <w:lvlJc w:val="left"/>
      <w:pPr>
        <w:ind w:left="3774" w:hanging="360"/>
      </w:pPr>
    </w:lvl>
    <w:lvl w:ilvl="2" w:tplc="040C001B" w:tentative="1">
      <w:start w:val="1"/>
      <w:numFmt w:val="lowerRoman"/>
      <w:lvlText w:val="%3."/>
      <w:lvlJc w:val="right"/>
      <w:pPr>
        <w:ind w:left="4494" w:hanging="180"/>
      </w:pPr>
    </w:lvl>
    <w:lvl w:ilvl="3" w:tplc="040C000F" w:tentative="1">
      <w:start w:val="1"/>
      <w:numFmt w:val="decimal"/>
      <w:lvlText w:val="%4."/>
      <w:lvlJc w:val="left"/>
      <w:pPr>
        <w:ind w:left="5214" w:hanging="360"/>
      </w:pPr>
    </w:lvl>
    <w:lvl w:ilvl="4" w:tplc="040C0019" w:tentative="1">
      <w:start w:val="1"/>
      <w:numFmt w:val="lowerLetter"/>
      <w:lvlText w:val="%5."/>
      <w:lvlJc w:val="left"/>
      <w:pPr>
        <w:ind w:left="5934" w:hanging="360"/>
      </w:pPr>
    </w:lvl>
    <w:lvl w:ilvl="5" w:tplc="040C001B" w:tentative="1">
      <w:start w:val="1"/>
      <w:numFmt w:val="lowerRoman"/>
      <w:lvlText w:val="%6."/>
      <w:lvlJc w:val="right"/>
      <w:pPr>
        <w:ind w:left="6654" w:hanging="180"/>
      </w:pPr>
    </w:lvl>
    <w:lvl w:ilvl="6" w:tplc="040C000F" w:tentative="1">
      <w:start w:val="1"/>
      <w:numFmt w:val="decimal"/>
      <w:lvlText w:val="%7."/>
      <w:lvlJc w:val="left"/>
      <w:pPr>
        <w:ind w:left="7374" w:hanging="360"/>
      </w:pPr>
    </w:lvl>
    <w:lvl w:ilvl="7" w:tplc="040C0019" w:tentative="1">
      <w:start w:val="1"/>
      <w:numFmt w:val="lowerLetter"/>
      <w:lvlText w:val="%8."/>
      <w:lvlJc w:val="left"/>
      <w:pPr>
        <w:ind w:left="8094" w:hanging="360"/>
      </w:pPr>
    </w:lvl>
    <w:lvl w:ilvl="8" w:tplc="040C001B" w:tentative="1">
      <w:start w:val="1"/>
      <w:numFmt w:val="lowerRoman"/>
      <w:lvlText w:val="%9."/>
      <w:lvlJc w:val="right"/>
      <w:pPr>
        <w:ind w:left="8814" w:hanging="180"/>
      </w:pPr>
    </w:lvl>
  </w:abstractNum>
  <w:abstractNum w:abstractNumId="33" w15:restartNumberingAfterBreak="0">
    <w:nsid w:val="7F5E0320"/>
    <w:multiLevelType w:val="hybridMultilevel"/>
    <w:tmpl w:val="A8228DE2"/>
    <w:lvl w:ilvl="0" w:tplc="89DC5058">
      <w:start w:val="267"/>
      <w:numFmt w:val="decimal"/>
      <w:lvlText w:val="%1"/>
      <w:lvlJc w:val="left"/>
      <w:pPr>
        <w:ind w:left="855" w:hanging="49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7"/>
  </w:num>
  <w:num w:numId="2">
    <w:abstractNumId w:val="10"/>
  </w:num>
  <w:num w:numId="3">
    <w:abstractNumId w:val="28"/>
  </w:num>
  <w:num w:numId="4">
    <w:abstractNumId w:val="11"/>
  </w:num>
  <w:num w:numId="5">
    <w:abstractNumId w:val="15"/>
  </w:num>
  <w:num w:numId="6">
    <w:abstractNumId w:val="4"/>
  </w:num>
  <w:num w:numId="7">
    <w:abstractNumId w:val="32"/>
    <w:lvlOverride w:ilvl="0">
      <w:startOverride w:val="1"/>
    </w:lvlOverride>
  </w:num>
  <w:num w:numId="8">
    <w:abstractNumId w:val="23"/>
    <w:lvlOverride w:ilvl="0">
      <w:startOverride w:val="1"/>
    </w:lvlOverride>
  </w:num>
  <w:num w:numId="9">
    <w:abstractNumId w:val="20"/>
  </w:num>
  <w:num w:numId="10">
    <w:abstractNumId w:val="31"/>
  </w:num>
  <w:num w:numId="11">
    <w:abstractNumId w:val="22"/>
  </w:num>
  <w:num w:numId="12">
    <w:abstractNumId w:val="16"/>
  </w:num>
  <w:num w:numId="13">
    <w:abstractNumId w:val="2"/>
  </w:num>
  <w:num w:numId="14">
    <w:abstractNumId w:val="3"/>
  </w:num>
  <w:num w:numId="15">
    <w:abstractNumId w:val="9"/>
  </w:num>
  <w:num w:numId="16">
    <w:abstractNumId w:val="30"/>
  </w:num>
  <w:num w:numId="17">
    <w:abstractNumId w:val="0"/>
  </w:num>
  <w:num w:numId="18">
    <w:abstractNumId w:val="5"/>
  </w:num>
  <w:num w:numId="19">
    <w:abstractNumId w:val="29"/>
  </w:num>
  <w:num w:numId="20">
    <w:abstractNumId w:val="12"/>
  </w:num>
  <w:num w:numId="21">
    <w:abstractNumId w:val="14"/>
  </w:num>
  <w:num w:numId="22">
    <w:abstractNumId w:val="24"/>
  </w:num>
  <w:num w:numId="23">
    <w:abstractNumId w:val="13"/>
  </w:num>
  <w:num w:numId="24">
    <w:abstractNumId w:val="8"/>
  </w:num>
  <w:num w:numId="25">
    <w:abstractNumId w:val="18"/>
  </w:num>
  <w:num w:numId="26">
    <w:abstractNumId w:val="7"/>
  </w:num>
  <w:num w:numId="27">
    <w:abstractNumId w:val="6"/>
  </w:num>
  <w:num w:numId="28">
    <w:abstractNumId w:val="25"/>
  </w:num>
  <w:num w:numId="29">
    <w:abstractNumId w:val="27"/>
  </w:num>
  <w:num w:numId="30">
    <w:abstractNumId w:val="1"/>
  </w:num>
  <w:num w:numId="31">
    <w:abstractNumId w:val="33"/>
  </w:num>
  <w:num w:numId="32">
    <w:abstractNumId w:val="21"/>
  </w:num>
  <w:num w:numId="33">
    <w:abstractNumId w:val="26"/>
  </w:num>
  <w:num w:numId="34">
    <w:abstractNumId w:val="19"/>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attachedTemplate r:id="rId1"/>
  <w:defaultTabStop w:val="709"/>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20AD"/>
    <w:rsid w:val="00003F16"/>
    <w:rsid w:val="000122C9"/>
    <w:rsid w:val="00021F03"/>
    <w:rsid w:val="00022D1B"/>
    <w:rsid w:val="00035DE3"/>
    <w:rsid w:val="00040FED"/>
    <w:rsid w:val="00041107"/>
    <w:rsid w:val="00043180"/>
    <w:rsid w:val="00050B73"/>
    <w:rsid w:val="000567DD"/>
    <w:rsid w:val="000614F7"/>
    <w:rsid w:val="00061B47"/>
    <w:rsid w:val="00071CA6"/>
    <w:rsid w:val="00073D04"/>
    <w:rsid w:val="00074E23"/>
    <w:rsid w:val="00092E5D"/>
    <w:rsid w:val="000A23E7"/>
    <w:rsid w:val="000A718C"/>
    <w:rsid w:val="000C31FA"/>
    <w:rsid w:val="000C6412"/>
    <w:rsid w:val="000C721A"/>
    <w:rsid w:val="000F2C29"/>
    <w:rsid w:val="000F3505"/>
    <w:rsid w:val="000F4191"/>
    <w:rsid w:val="001101BD"/>
    <w:rsid w:val="00111525"/>
    <w:rsid w:val="00112CEC"/>
    <w:rsid w:val="0012171E"/>
    <w:rsid w:val="00130661"/>
    <w:rsid w:val="0013156E"/>
    <w:rsid w:val="00136214"/>
    <w:rsid w:val="00143A28"/>
    <w:rsid w:val="001452B3"/>
    <w:rsid w:val="00146C48"/>
    <w:rsid w:val="00160635"/>
    <w:rsid w:val="00161A2F"/>
    <w:rsid w:val="00176607"/>
    <w:rsid w:val="0018231D"/>
    <w:rsid w:val="00193845"/>
    <w:rsid w:val="00194AFF"/>
    <w:rsid w:val="001A0A74"/>
    <w:rsid w:val="001A291E"/>
    <w:rsid w:val="001A38A1"/>
    <w:rsid w:val="001B02CF"/>
    <w:rsid w:val="001B4FBA"/>
    <w:rsid w:val="001C0985"/>
    <w:rsid w:val="001C26EB"/>
    <w:rsid w:val="001D79AA"/>
    <w:rsid w:val="001E416D"/>
    <w:rsid w:val="001F1116"/>
    <w:rsid w:val="001F7C7B"/>
    <w:rsid w:val="00201BF5"/>
    <w:rsid w:val="00201D9E"/>
    <w:rsid w:val="00201E8B"/>
    <w:rsid w:val="00204016"/>
    <w:rsid w:val="00216FB0"/>
    <w:rsid w:val="002172B7"/>
    <w:rsid w:val="002217C4"/>
    <w:rsid w:val="002302AC"/>
    <w:rsid w:val="00230C42"/>
    <w:rsid w:val="00237659"/>
    <w:rsid w:val="00240CB7"/>
    <w:rsid w:val="00241480"/>
    <w:rsid w:val="00260BD2"/>
    <w:rsid w:val="00271FA6"/>
    <w:rsid w:val="0027363F"/>
    <w:rsid w:val="00276EDA"/>
    <w:rsid w:val="00287E74"/>
    <w:rsid w:val="00293AFA"/>
    <w:rsid w:val="002953B3"/>
    <w:rsid w:val="002957B1"/>
    <w:rsid w:val="002A0834"/>
    <w:rsid w:val="002A15C3"/>
    <w:rsid w:val="002A5CEC"/>
    <w:rsid w:val="002B0C6E"/>
    <w:rsid w:val="002B1A5A"/>
    <w:rsid w:val="002B47D0"/>
    <w:rsid w:val="002B5001"/>
    <w:rsid w:val="002B509A"/>
    <w:rsid w:val="002B7942"/>
    <w:rsid w:val="002C581E"/>
    <w:rsid w:val="002D44EE"/>
    <w:rsid w:val="002D4F51"/>
    <w:rsid w:val="002E24FF"/>
    <w:rsid w:val="002F0146"/>
    <w:rsid w:val="002F3CB0"/>
    <w:rsid w:val="00303D5B"/>
    <w:rsid w:val="00306923"/>
    <w:rsid w:val="00306BF3"/>
    <w:rsid w:val="00311E82"/>
    <w:rsid w:val="003132E0"/>
    <w:rsid w:val="003140FD"/>
    <w:rsid w:val="003142A2"/>
    <w:rsid w:val="00314D86"/>
    <w:rsid w:val="00325896"/>
    <w:rsid w:val="00342E0E"/>
    <w:rsid w:val="003520FE"/>
    <w:rsid w:val="0035352E"/>
    <w:rsid w:val="00357307"/>
    <w:rsid w:val="0036362A"/>
    <w:rsid w:val="003843B2"/>
    <w:rsid w:val="003858EA"/>
    <w:rsid w:val="00393103"/>
    <w:rsid w:val="003942A1"/>
    <w:rsid w:val="00395381"/>
    <w:rsid w:val="003C4469"/>
    <w:rsid w:val="003D6181"/>
    <w:rsid w:val="003E44E0"/>
    <w:rsid w:val="003E5159"/>
    <w:rsid w:val="003F006D"/>
    <w:rsid w:val="003F4046"/>
    <w:rsid w:val="00400447"/>
    <w:rsid w:val="00403122"/>
    <w:rsid w:val="004032F5"/>
    <w:rsid w:val="00403810"/>
    <w:rsid w:val="00423018"/>
    <w:rsid w:val="00431E15"/>
    <w:rsid w:val="00435155"/>
    <w:rsid w:val="00436C72"/>
    <w:rsid w:val="00441D18"/>
    <w:rsid w:val="004449DA"/>
    <w:rsid w:val="00453C25"/>
    <w:rsid w:val="00454C03"/>
    <w:rsid w:val="00455B62"/>
    <w:rsid w:val="00456AED"/>
    <w:rsid w:val="004631C0"/>
    <w:rsid w:val="004658FD"/>
    <w:rsid w:val="00471403"/>
    <w:rsid w:val="00473E39"/>
    <w:rsid w:val="00475F8F"/>
    <w:rsid w:val="0047611F"/>
    <w:rsid w:val="00481B15"/>
    <w:rsid w:val="00484637"/>
    <w:rsid w:val="004855C9"/>
    <w:rsid w:val="00492FF2"/>
    <w:rsid w:val="004A1175"/>
    <w:rsid w:val="004B1943"/>
    <w:rsid w:val="004C16F8"/>
    <w:rsid w:val="004C1AEF"/>
    <w:rsid w:val="004C2477"/>
    <w:rsid w:val="004D29BE"/>
    <w:rsid w:val="004E1596"/>
    <w:rsid w:val="004F23DE"/>
    <w:rsid w:val="004F3779"/>
    <w:rsid w:val="004F7CA8"/>
    <w:rsid w:val="00507A4B"/>
    <w:rsid w:val="00507DB4"/>
    <w:rsid w:val="0051016E"/>
    <w:rsid w:val="005145A3"/>
    <w:rsid w:val="00524827"/>
    <w:rsid w:val="00526FEA"/>
    <w:rsid w:val="005303E8"/>
    <w:rsid w:val="00531327"/>
    <w:rsid w:val="00537260"/>
    <w:rsid w:val="005424A5"/>
    <w:rsid w:val="005523D0"/>
    <w:rsid w:val="00553AAA"/>
    <w:rsid w:val="005545EF"/>
    <w:rsid w:val="00560547"/>
    <w:rsid w:val="00561F25"/>
    <w:rsid w:val="00573F21"/>
    <w:rsid w:val="00574818"/>
    <w:rsid w:val="00575D9C"/>
    <w:rsid w:val="00586FC8"/>
    <w:rsid w:val="0059371D"/>
    <w:rsid w:val="005B3D99"/>
    <w:rsid w:val="005C3E46"/>
    <w:rsid w:val="005C7502"/>
    <w:rsid w:val="005D472D"/>
    <w:rsid w:val="005D5841"/>
    <w:rsid w:val="005D5C42"/>
    <w:rsid w:val="005E400F"/>
    <w:rsid w:val="005E5718"/>
    <w:rsid w:val="005E599C"/>
    <w:rsid w:val="005F2EA1"/>
    <w:rsid w:val="005F74FD"/>
    <w:rsid w:val="00625F06"/>
    <w:rsid w:val="006273B8"/>
    <w:rsid w:val="006310DA"/>
    <w:rsid w:val="00633A7C"/>
    <w:rsid w:val="00635A2A"/>
    <w:rsid w:val="00635E00"/>
    <w:rsid w:val="00637F78"/>
    <w:rsid w:val="006451E1"/>
    <w:rsid w:val="00645961"/>
    <w:rsid w:val="00650539"/>
    <w:rsid w:val="0065319B"/>
    <w:rsid w:val="00666331"/>
    <w:rsid w:val="00677AA8"/>
    <w:rsid w:val="00680EBE"/>
    <w:rsid w:val="00683910"/>
    <w:rsid w:val="00696CD3"/>
    <w:rsid w:val="006A3155"/>
    <w:rsid w:val="006B34F5"/>
    <w:rsid w:val="006B60AE"/>
    <w:rsid w:val="006B78CF"/>
    <w:rsid w:val="006C2B3E"/>
    <w:rsid w:val="006C4714"/>
    <w:rsid w:val="006C7DA2"/>
    <w:rsid w:val="006D10B4"/>
    <w:rsid w:val="006D6D90"/>
    <w:rsid w:val="006E6F80"/>
    <w:rsid w:val="006F0761"/>
    <w:rsid w:val="006F2E8B"/>
    <w:rsid w:val="006F5179"/>
    <w:rsid w:val="0070002E"/>
    <w:rsid w:val="00701283"/>
    <w:rsid w:val="00703468"/>
    <w:rsid w:val="00706319"/>
    <w:rsid w:val="00714B28"/>
    <w:rsid w:val="0072793F"/>
    <w:rsid w:val="00743894"/>
    <w:rsid w:val="00743DD2"/>
    <w:rsid w:val="007445EF"/>
    <w:rsid w:val="00744DA7"/>
    <w:rsid w:val="007460FB"/>
    <w:rsid w:val="00746E41"/>
    <w:rsid w:val="00753688"/>
    <w:rsid w:val="007613B9"/>
    <w:rsid w:val="00761699"/>
    <w:rsid w:val="007621AE"/>
    <w:rsid w:val="00770225"/>
    <w:rsid w:val="0078289F"/>
    <w:rsid w:val="00783777"/>
    <w:rsid w:val="00785398"/>
    <w:rsid w:val="0079221E"/>
    <w:rsid w:val="00792B5E"/>
    <w:rsid w:val="00793FBD"/>
    <w:rsid w:val="007979A4"/>
    <w:rsid w:val="007A16A2"/>
    <w:rsid w:val="007A40F6"/>
    <w:rsid w:val="007B0014"/>
    <w:rsid w:val="007C23CA"/>
    <w:rsid w:val="007C5959"/>
    <w:rsid w:val="007C6FBF"/>
    <w:rsid w:val="007E5394"/>
    <w:rsid w:val="007F13D6"/>
    <w:rsid w:val="007F24B5"/>
    <w:rsid w:val="007F5F60"/>
    <w:rsid w:val="007F609A"/>
    <w:rsid w:val="008024AA"/>
    <w:rsid w:val="00805530"/>
    <w:rsid w:val="0080727E"/>
    <w:rsid w:val="00813416"/>
    <w:rsid w:val="008149A6"/>
    <w:rsid w:val="008335A8"/>
    <w:rsid w:val="00835B51"/>
    <w:rsid w:val="00840C02"/>
    <w:rsid w:val="0084170E"/>
    <w:rsid w:val="008505B4"/>
    <w:rsid w:val="00855EF4"/>
    <w:rsid w:val="008573AF"/>
    <w:rsid w:val="00862DED"/>
    <w:rsid w:val="008668DA"/>
    <w:rsid w:val="008922D0"/>
    <w:rsid w:val="008936F6"/>
    <w:rsid w:val="00895E25"/>
    <w:rsid w:val="00896822"/>
    <w:rsid w:val="008A3FC7"/>
    <w:rsid w:val="008A4832"/>
    <w:rsid w:val="008B65DC"/>
    <w:rsid w:val="008C2BFD"/>
    <w:rsid w:val="008C444C"/>
    <w:rsid w:val="008C62AE"/>
    <w:rsid w:val="008C78F3"/>
    <w:rsid w:val="008C799F"/>
    <w:rsid w:val="008D77AB"/>
    <w:rsid w:val="008E57DA"/>
    <w:rsid w:val="008F5290"/>
    <w:rsid w:val="008F7868"/>
    <w:rsid w:val="009151AD"/>
    <w:rsid w:val="00924D85"/>
    <w:rsid w:val="00925561"/>
    <w:rsid w:val="00926BAE"/>
    <w:rsid w:val="00936DC9"/>
    <w:rsid w:val="00940839"/>
    <w:rsid w:val="00952796"/>
    <w:rsid w:val="009716C2"/>
    <w:rsid w:val="00975007"/>
    <w:rsid w:val="00975DB8"/>
    <w:rsid w:val="009839DD"/>
    <w:rsid w:val="00992C12"/>
    <w:rsid w:val="009A275E"/>
    <w:rsid w:val="009A37D1"/>
    <w:rsid w:val="009A56D1"/>
    <w:rsid w:val="009A60CB"/>
    <w:rsid w:val="009A6843"/>
    <w:rsid w:val="009B3BDD"/>
    <w:rsid w:val="009C6683"/>
    <w:rsid w:val="009D0855"/>
    <w:rsid w:val="009D17C0"/>
    <w:rsid w:val="009D375A"/>
    <w:rsid w:val="009D7C2F"/>
    <w:rsid w:val="009E2C55"/>
    <w:rsid w:val="009E4539"/>
    <w:rsid w:val="009F0BBF"/>
    <w:rsid w:val="009F1DE9"/>
    <w:rsid w:val="009F1F33"/>
    <w:rsid w:val="009F546E"/>
    <w:rsid w:val="009F79CA"/>
    <w:rsid w:val="00A00F9D"/>
    <w:rsid w:val="00A02E9B"/>
    <w:rsid w:val="00A03848"/>
    <w:rsid w:val="00A13DEA"/>
    <w:rsid w:val="00A2522B"/>
    <w:rsid w:val="00A34694"/>
    <w:rsid w:val="00A35D31"/>
    <w:rsid w:val="00A42332"/>
    <w:rsid w:val="00A438DA"/>
    <w:rsid w:val="00A77706"/>
    <w:rsid w:val="00A8041D"/>
    <w:rsid w:val="00A839A7"/>
    <w:rsid w:val="00A90908"/>
    <w:rsid w:val="00A92FF8"/>
    <w:rsid w:val="00AA2B78"/>
    <w:rsid w:val="00AA65F3"/>
    <w:rsid w:val="00AA79A8"/>
    <w:rsid w:val="00AB3B08"/>
    <w:rsid w:val="00AB3FAA"/>
    <w:rsid w:val="00AC55C8"/>
    <w:rsid w:val="00AD0C4F"/>
    <w:rsid w:val="00AD4425"/>
    <w:rsid w:val="00AE2881"/>
    <w:rsid w:val="00AE3748"/>
    <w:rsid w:val="00AF37F6"/>
    <w:rsid w:val="00B00358"/>
    <w:rsid w:val="00B13210"/>
    <w:rsid w:val="00B27768"/>
    <w:rsid w:val="00B3673E"/>
    <w:rsid w:val="00B57DE3"/>
    <w:rsid w:val="00B7517F"/>
    <w:rsid w:val="00B8328F"/>
    <w:rsid w:val="00B8346C"/>
    <w:rsid w:val="00B9670B"/>
    <w:rsid w:val="00BA0BB3"/>
    <w:rsid w:val="00BA2167"/>
    <w:rsid w:val="00BA2B16"/>
    <w:rsid w:val="00BA3A93"/>
    <w:rsid w:val="00BA6586"/>
    <w:rsid w:val="00BB6798"/>
    <w:rsid w:val="00BC0AAB"/>
    <w:rsid w:val="00BD5BB0"/>
    <w:rsid w:val="00BE3D7D"/>
    <w:rsid w:val="00BF21F0"/>
    <w:rsid w:val="00BF2319"/>
    <w:rsid w:val="00BF5130"/>
    <w:rsid w:val="00C03CDF"/>
    <w:rsid w:val="00C26217"/>
    <w:rsid w:val="00C2679D"/>
    <w:rsid w:val="00C30365"/>
    <w:rsid w:val="00C43764"/>
    <w:rsid w:val="00C50FBB"/>
    <w:rsid w:val="00C54429"/>
    <w:rsid w:val="00C563B3"/>
    <w:rsid w:val="00C67D9B"/>
    <w:rsid w:val="00C74FFE"/>
    <w:rsid w:val="00C819E2"/>
    <w:rsid w:val="00C82134"/>
    <w:rsid w:val="00C82801"/>
    <w:rsid w:val="00C839D6"/>
    <w:rsid w:val="00C858FB"/>
    <w:rsid w:val="00C94FEA"/>
    <w:rsid w:val="00C95087"/>
    <w:rsid w:val="00C9543F"/>
    <w:rsid w:val="00C971D8"/>
    <w:rsid w:val="00CC3A03"/>
    <w:rsid w:val="00CC61B3"/>
    <w:rsid w:val="00CD62B3"/>
    <w:rsid w:val="00CD708A"/>
    <w:rsid w:val="00CE4240"/>
    <w:rsid w:val="00CE5E0C"/>
    <w:rsid w:val="00CF44E1"/>
    <w:rsid w:val="00CF6278"/>
    <w:rsid w:val="00CF6F12"/>
    <w:rsid w:val="00D064A4"/>
    <w:rsid w:val="00D13266"/>
    <w:rsid w:val="00D2004B"/>
    <w:rsid w:val="00D23120"/>
    <w:rsid w:val="00D324B0"/>
    <w:rsid w:val="00D35687"/>
    <w:rsid w:val="00D40F09"/>
    <w:rsid w:val="00D41A2E"/>
    <w:rsid w:val="00D54DBA"/>
    <w:rsid w:val="00D556D5"/>
    <w:rsid w:val="00D707E5"/>
    <w:rsid w:val="00D754D3"/>
    <w:rsid w:val="00D773A7"/>
    <w:rsid w:val="00D85AB8"/>
    <w:rsid w:val="00D8739A"/>
    <w:rsid w:val="00D94C6E"/>
    <w:rsid w:val="00D95A75"/>
    <w:rsid w:val="00D96CB8"/>
    <w:rsid w:val="00D97C15"/>
    <w:rsid w:val="00DA0B99"/>
    <w:rsid w:val="00DA4A78"/>
    <w:rsid w:val="00DA7A4D"/>
    <w:rsid w:val="00DB0477"/>
    <w:rsid w:val="00DB53A2"/>
    <w:rsid w:val="00DC7865"/>
    <w:rsid w:val="00DD3B36"/>
    <w:rsid w:val="00DE5241"/>
    <w:rsid w:val="00DE6815"/>
    <w:rsid w:val="00E05653"/>
    <w:rsid w:val="00E06124"/>
    <w:rsid w:val="00E13262"/>
    <w:rsid w:val="00E20EF6"/>
    <w:rsid w:val="00E40117"/>
    <w:rsid w:val="00E454CE"/>
    <w:rsid w:val="00E46CAB"/>
    <w:rsid w:val="00E534A2"/>
    <w:rsid w:val="00E56FCE"/>
    <w:rsid w:val="00E64FB9"/>
    <w:rsid w:val="00E65037"/>
    <w:rsid w:val="00E6578E"/>
    <w:rsid w:val="00E86166"/>
    <w:rsid w:val="00E862FF"/>
    <w:rsid w:val="00E86310"/>
    <w:rsid w:val="00E86DCA"/>
    <w:rsid w:val="00E9111E"/>
    <w:rsid w:val="00E94013"/>
    <w:rsid w:val="00E946C2"/>
    <w:rsid w:val="00EA19A3"/>
    <w:rsid w:val="00EA5711"/>
    <w:rsid w:val="00EB2BAB"/>
    <w:rsid w:val="00EC52DA"/>
    <w:rsid w:val="00EC6135"/>
    <w:rsid w:val="00ED0C3C"/>
    <w:rsid w:val="00ED1053"/>
    <w:rsid w:val="00ED2976"/>
    <w:rsid w:val="00ED4357"/>
    <w:rsid w:val="00EF0236"/>
    <w:rsid w:val="00EF34EF"/>
    <w:rsid w:val="00EF4E4D"/>
    <w:rsid w:val="00EF4E50"/>
    <w:rsid w:val="00EF6A7E"/>
    <w:rsid w:val="00F07AB1"/>
    <w:rsid w:val="00F115FE"/>
    <w:rsid w:val="00F35D0F"/>
    <w:rsid w:val="00F434E9"/>
    <w:rsid w:val="00F44804"/>
    <w:rsid w:val="00F44B4C"/>
    <w:rsid w:val="00F512BC"/>
    <w:rsid w:val="00F54ED0"/>
    <w:rsid w:val="00F573FA"/>
    <w:rsid w:val="00F574A9"/>
    <w:rsid w:val="00F620AD"/>
    <w:rsid w:val="00F77EC4"/>
    <w:rsid w:val="00F91EF1"/>
    <w:rsid w:val="00F920AD"/>
    <w:rsid w:val="00F95563"/>
    <w:rsid w:val="00FA6601"/>
    <w:rsid w:val="00FC0094"/>
    <w:rsid w:val="00FC3A12"/>
    <w:rsid w:val="00FC4E31"/>
    <w:rsid w:val="00FC7532"/>
    <w:rsid w:val="00FE0821"/>
    <w:rsid w:val="00FE1942"/>
    <w:rsid w:val="00FF58B9"/>
    <w:rsid w:val="00FF6326"/>
  </w:rsids>
  <m:mathPr>
    <m:mathFont m:val="Cambria Math"/>
    <m:brkBin m:val="before"/>
    <m:brkBinSub m:val="--"/>
    <m:smallFrac/>
    <m:dispDef/>
    <m:lMargin m:val="0"/>
    <m:rMargin m:val="0"/>
    <m:defJc m:val="centerGroup"/>
    <m:wrapRight/>
    <m:intLim m:val="subSup"/>
    <m:naryLim m:val="subSup"/>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4CBDBFC"/>
  <w15:docId w15:val="{5B86EC50-ECC4-4968-9ED0-EB06622854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715B7C"/>
    <w:rPr>
      <w:sz w:val="24"/>
      <w:szCs w:val="24"/>
    </w:rPr>
  </w:style>
  <w:style w:type="paragraph" w:styleId="Titre1">
    <w:name w:val="heading 1"/>
    <w:basedOn w:val="Paragraphedeliste"/>
    <w:next w:val="Normal"/>
    <w:link w:val="Titre1Car"/>
    <w:qFormat/>
    <w:rsid w:val="00C819E2"/>
    <w:pPr>
      <w:numPr>
        <w:numId w:val="3"/>
      </w:numPr>
      <w:jc w:val="both"/>
      <w:outlineLvl w:val="0"/>
    </w:pPr>
    <w:rPr>
      <w:rFonts w:ascii="Verdana" w:hAnsi="Verdana"/>
      <w:b/>
      <w:sz w:val="22"/>
      <w:szCs w:val="22"/>
      <w:u w:val="single"/>
    </w:rPr>
  </w:style>
  <w:style w:type="paragraph" w:styleId="Titre2">
    <w:name w:val="heading 2"/>
    <w:basedOn w:val="Paragraphedeliste"/>
    <w:next w:val="Normal"/>
    <w:link w:val="Titre2Car"/>
    <w:qFormat/>
    <w:rsid w:val="0070002E"/>
    <w:pPr>
      <w:numPr>
        <w:numId w:val="22"/>
      </w:numPr>
      <w:jc w:val="both"/>
      <w:outlineLvl w:val="1"/>
    </w:pPr>
    <w:rPr>
      <w:rFonts w:ascii="Verdana" w:hAnsi="Verdana"/>
      <w:b/>
      <w:sz w:val="22"/>
      <w:szCs w:val="22"/>
    </w:rPr>
  </w:style>
  <w:style w:type="paragraph" w:styleId="Titre3">
    <w:name w:val="heading 3"/>
    <w:basedOn w:val="Paragraphedeliste"/>
    <w:next w:val="Normal"/>
    <w:link w:val="Titre3Car"/>
    <w:unhideWhenUsed/>
    <w:qFormat/>
    <w:rsid w:val="006C7DA2"/>
    <w:pPr>
      <w:numPr>
        <w:numId w:val="4"/>
      </w:numPr>
      <w:jc w:val="both"/>
      <w:outlineLvl w:val="2"/>
    </w:pPr>
    <w:rPr>
      <w:rFonts w:ascii="Verdana" w:hAnsi="Verdana"/>
      <w:sz w:val="22"/>
      <w:szCs w:val="22"/>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rsid w:val="00715B7C"/>
    <w:pPr>
      <w:tabs>
        <w:tab w:val="center" w:pos="4536"/>
        <w:tab w:val="right" w:pos="9072"/>
      </w:tabs>
    </w:pPr>
  </w:style>
  <w:style w:type="paragraph" w:styleId="Pieddepage">
    <w:name w:val="footer"/>
    <w:basedOn w:val="Normal"/>
    <w:link w:val="PieddepageCar"/>
    <w:uiPriority w:val="99"/>
    <w:rsid w:val="00715B7C"/>
    <w:pPr>
      <w:tabs>
        <w:tab w:val="center" w:pos="4536"/>
        <w:tab w:val="right" w:pos="9072"/>
      </w:tabs>
    </w:pPr>
  </w:style>
  <w:style w:type="paragraph" w:styleId="NormalWeb">
    <w:name w:val="Normal (Web)"/>
    <w:basedOn w:val="Normal"/>
    <w:uiPriority w:val="99"/>
    <w:rsid w:val="005A5780"/>
    <w:pPr>
      <w:spacing w:beforeLines="1" w:afterLines="1"/>
    </w:pPr>
    <w:rPr>
      <w:rFonts w:ascii="Times" w:hAnsi="Times"/>
      <w:sz w:val="20"/>
      <w:szCs w:val="20"/>
    </w:rPr>
  </w:style>
  <w:style w:type="paragraph" w:styleId="Textedebulles">
    <w:name w:val="Balloon Text"/>
    <w:basedOn w:val="Normal"/>
    <w:link w:val="TextedebullesCar"/>
    <w:semiHidden/>
    <w:unhideWhenUsed/>
    <w:rsid w:val="008668DA"/>
    <w:rPr>
      <w:rFonts w:ascii="Segoe UI" w:hAnsi="Segoe UI" w:cs="Segoe UI"/>
      <w:sz w:val="18"/>
      <w:szCs w:val="18"/>
    </w:rPr>
  </w:style>
  <w:style w:type="character" w:customStyle="1" w:styleId="TextedebullesCar">
    <w:name w:val="Texte de bulles Car"/>
    <w:basedOn w:val="Policepardfaut"/>
    <w:link w:val="Textedebulles"/>
    <w:semiHidden/>
    <w:rsid w:val="008668DA"/>
    <w:rPr>
      <w:rFonts w:ascii="Segoe UI" w:hAnsi="Segoe UI" w:cs="Segoe UI"/>
      <w:sz w:val="18"/>
      <w:szCs w:val="18"/>
    </w:rPr>
  </w:style>
  <w:style w:type="paragraph" w:styleId="Paragraphedeliste">
    <w:name w:val="List Paragraph"/>
    <w:basedOn w:val="Normal"/>
    <w:uiPriority w:val="34"/>
    <w:qFormat/>
    <w:rsid w:val="009F1F33"/>
    <w:pPr>
      <w:ind w:left="720"/>
      <w:contextualSpacing/>
    </w:pPr>
  </w:style>
  <w:style w:type="paragraph" w:customStyle="1" w:styleId="Pa6">
    <w:name w:val="Pa6"/>
    <w:basedOn w:val="Normal"/>
    <w:next w:val="Normal"/>
    <w:uiPriority w:val="99"/>
    <w:rsid w:val="00975DB8"/>
    <w:pPr>
      <w:autoSpaceDE w:val="0"/>
      <w:autoSpaceDN w:val="0"/>
      <w:adjustRightInd w:val="0"/>
      <w:spacing w:line="241" w:lineRule="atLeast"/>
    </w:pPr>
    <w:rPr>
      <w:rFonts w:ascii="Arial Narrow" w:hAnsi="Arial Narrow"/>
    </w:rPr>
  </w:style>
  <w:style w:type="character" w:customStyle="1" w:styleId="A9">
    <w:name w:val="A9"/>
    <w:uiPriority w:val="99"/>
    <w:rsid w:val="00975DB8"/>
    <w:rPr>
      <w:rFonts w:cs="Arial Narrow"/>
      <w:color w:val="000000"/>
      <w:sz w:val="22"/>
      <w:szCs w:val="22"/>
    </w:rPr>
  </w:style>
  <w:style w:type="paragraph" w:customStyle="1" w:styleId="Default">
    <w:name w:val="Default"/>
    <w:rsid w:val="00975DB8"/>
    <w:pPr>
      <w:autoSpaceDE w:val="0"/>
      <w:autoSpaceDN w:val="0"/>
      <w:adjustRightInd w:val="0"/>
    </w:pPr>
    <w:rPr>
      <w:rFonts w:ascii="Arial Narrow" w:hAnsi="Arial Narrow" w:cs="Arial Narrow"/>
      <w:color w:val="000000"/>
      <w:sz w:val="24"/>
      <w:szCs w:val="24"/>
    </w:rPr>
  </w:style>
  <w:style w:type="paragraph" w:customStyle="1" w:styleId="Pa9">
    <w:name w:val="Pa9"/>
    <w:basedOn w:val="Default"/>
    <w:next w:val="Default"/>
    <w:uiPriority w:val="99"/>
    <w:rsid w:val="00975DB8"/>
    <w:pPr>
      <w:spacing w:line="241" w:lineRule="atLeast"/>
    </w:pPr>
    <w:rPr>
      <w:rFonts w:cs="Times New Roman"/>
      <w:color w:val="auto"/>
    </w:rPr>
  </w:style>
  <w:style w:type="character" w:customStyle="1" w:styleId="A10">
    <w:name w:val="A10"/>
    <w:uiPriority w:val="99"/>
    <w:rsid w:val="00975DB8"/>
    <w:rPr>
      <w:rFonts w:cs="Arial Narrow"/>
      <w:color w:val="000000"/>
      <w:sz w:val="20"/>
      <w:szCs w:val="20"/>
    </w:rPr>
  </w:style>
  <w:style w:type="paragraph" w:customStyle="1" w:styleId="Pa10">
    <w:name w:val="Pa10"/>
    <w:basedOn w:val="Default"/>
    <w:next w:val="Default"/>
    <w:uiPriority w:val="99"/>
    <w:rsid w:val="00975DB8"/>
    <w:pPr>
      <w:spacing w:line="241" w:lineRule="atLeast"/>
    </w:pPr>
    <w:rPr>
      <w:rFonts w:cs="Times New Roman"/>
      <w:color w:val="auto"/>
    </w:rPr>
  </w:style>
  <w:style w:type="character" w:customStyle="1" w:styleId="Titre2Car">
    <w:name w:val="Titre 2 Car"/>
    <w:basedOn w:val="Policepardfaut"/>
    <w:link w:val="Titre2"/>
    <w:rsid w:val="0070002E"/>
    <w:rPr>
      <w:rFonts w:ascii="Verdana" w:hAnsi="Verdana"/>
      <w:b/>
      <w:sz w:val="22"/>
      <w:szCs w:val="22"/>
    </w:rPr>
  </w:style>
  <w:style w:type="character" w:customStyle="1" w:styleId="apple-converted-space">
    <w:name w:val="apple-converted-space"/>
    <w:basedOn w:val="Policepardfaut"/>
    <w:rsid w:val="00D8739A"/>
  </w:style>
  <w:style w:type="character" w:customStyle="1" w:styleId="object">
    <w:name w:val="object"/>
    <w:basedOn w:val="Policepardfaut"/>
    <w:rsid w:val="009E4539"/>
  </w:style>
  <w:style w:type="character" w:customStyle="1" w:styleId="PieddepageCar">
    <w:name w:val="Pied de page Car"/>
    <w:basedOn w:val="Policepardfaut"/>
    <w:link w:val="Pieddepage"/>
    <w:uiPriority w:val="99"/>
    <w:rsid w:val="00696CD3"/>
    <w:rPr>
      <w:sz w:val="24"/>
      <w:szCs w:val="24"/>
    </w:rPr>
  </w:style>
  <w:style w:type="character" w:customStyle="1" w:styleId="Titre1Car">
    <w:name w:val="Titre 1 Car"/>
    <w:basedOn w:val="Policepardfaut"/>
    <w:link w:val="Titre1"/>
    <w:rsid w:val="00C819E2"/>
    <w:rPr>
      <w:rFonts w:ascii="Verdana" w:hAnsi="Verdana"/>
      <w:b/>
      <w:sz w:val="22"/>
      <w:szCs w:val="22"/>
      <w:u w:val="single"/>
    </w:rPr>
  </w:style>
  <w:style w:type="paragraph" w:styleId="TM1">
    <w:name w:val="toc 1"/>
    <w:basedOn w:val="Normal"/>
    <w:next w:val="Normal"/>
    <w:autoRedefine/>
    <w:uiPriority w:val="39"/>
    <w:unhideWhenUsed/>
    <w:rsid w:val="001101BD"/>
    <w:pPr>
      <w:tabs>
        <w:tab w:val="left" w:pos="709"/>
        <w:tab w:val="right" w:leader="dot" w:pos="9628"/>
      </w:tabs>
      <w:spacing w:before="240" w:after="100"/>
      <w:ind w:left="709" w:hanging="709"/>
    </w:pPr>
    <w:rPr>
      <w:rFonts w:ascii="Verdana" w:hAnsi="Verdana"/>
      <w:b/>
      <w:noProof/>
      <w:sz w:val="22"/>
      <w:szCs w:val="22"/>
    </w:rPr>
  </w:style>
  <w:style w:type="character" w:styleId="Lienhypertexte">
    <w:name w:val="Hyperlink"/>
    <w:basedOn w:val="Policepardfaut"/>
    <w:uiPriority w:val="99"/>
    <w:unhideWhenUsed/>
    <w:rsid w:val="00C819E2"/>
    <w:rPr>
      <w:color w:val="0000FF" w:themeColor="hyperlink"/>
      <w:u w:val="single"/>
    </w:rPr>
  </w:style>
  <w:style w:type="character" w:customStyle="1" w:styleId="Titre3Car">
    <w:name w:val="Titre 3 Car"/>
    <w:basedOn w:val="Policepardfaut"/>
    <w:link w:val="Titre3"/>
    <w:rsid w:val="006C7DA2"/>
    <w:rPr>
      <w:rFonts w:ascii="Verdana" w:hAnsi="Verdana"/>
      <w:sz w:val="22"/>
      <w:szCs w:val="22"/>
      <w:u w:val="single"/>
    </w:rPr>
  </w:style>
  <w:style w:type="paragraph" w:styleId="TM2">
    <w:name w:val="toc 2"/>
    <w:basedOn w:val="Normal"/>
    <w:next w:val="Normal"/>
    <w:autoRedefine/>
    <w:uiPriority w:val="39"/>
    <w:unhideWhenUsed/>
    <w:rsid w:val="00CE4240"/>
    <w:pPr>
      <w:tabs>
        <w:tab w:val="left" w:pos="880"/>
        <w:tab w:val="right" w:leader="dot" w:pos="9628"/>
      </w:tabs>
      <w:spacing w:after="100"/>
      <w:ind w:left="851" w:hanging="611"/>
    </w:pPr>
    <w:rPr>
      <w:rFonts w:ascii="Verdana" w:hAnsi="Verdana"/>
      <w:noProof/>
      <w:sz w:val="22"/>
      <w:szCs w:val="22"/>
    </w:rPr>
  </w:style>
  <w:style w:type="paragraph" w:styleId="TM3">
    <w:name w:val="toc 3"/>
    <w:basedOn w:val="Normal"/>
    <w:next w:val="Normal"/>
    <w:autoRedefine/>
    <w:uiPriority w:val="39"/>
    <w:unhideWhenUsed/>
    <w:rsid w:val="006C7DA2"/>
    <w:pPr>
      <w:spacing w:after="100"/>
      <w:ind w:left="480"/>
    </w:pPr>
  </w:style>
  <w:style w:type="table" w:styleId="Grilledutableau">
    <w:name w:val="Table Grid"/>
    <w:basedOn w:val="TableauNormal"/>
    <w:uiPriority w:val="39"/>
    <w:rsid w:val="009D17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163436">
      <w:bodyDiv w:val="1"/>
      <w:marLeft w:val="0"/>
      <w:marRight w:val="0"/>
      <w:marTop w:val="0"/>
      <w:marBottom w:val="0"/>
      <w:divBdr>
        <w:top w:val="none" w:sz="0" w:space="0" w:color="auto"/>
        <w:left w:val="none" w:sz="0" w:space="0" w:color="auto"/>
        <w:bottom w:val="none" w:sz="0" w:space="0" w:color="auto"/>
        <w:right w:val="none" w:sz="0" w:space="0" w:color="auto"/>
      </w:divBdr>
    </w:div>
    <w:div w:id="51589550">
      <w:bodyDiv w:val="1"/>
      <w:marLeft w:val="0"/>
      <w:marRight w:val="0"/>
      <w:marTop w:val="0"/>
      <w:marBottom w:val="0"/>
      <w:divBdr>
        <w:top w:val="none" w:sz="0" w:space="0" w:color="auto"/>
        <w:left w:val="none" w:sz="0" w:space="0" w:color="auto"/>
        <w:bottom w:val="none" w:sz="0" w:space="0" w:color="auto"/>
        <w:right w:val="none" w:sz="0" w:space="0" w:color="auto"/>
      </w:divBdr>
    </w:div>
    <w:div w:id="174929079">
      <w:bodyDiv w:val="1"/>
      <w:marLeft w:val="0"/>
      <w:marRight w:val="0"/>
      <w:marTop w:val="0"/>
      <w:marBottom w:val="0"/>
      <w:divBdr>
        <w:top w:val="none" w:sz="0" w:space="0" w:color="auto"/>
        <w:left w:val="none" w:sz="0" w:space="0" w:color="auto"/>
        <w:bottom w:val="none" w:sz="0" w:space="0" w:color="auto"/>
        <w:right w:val="none" w:sz="0" w:space="0" w:color="auto"/>
      </w:divBdr>
    </w:div>
    <w:div w:id="186917000">
      <w:bodyDiv w:val="1"/>
      <w:marLeft w:val="0"/>
      <w:marRight w:val="0"/>
      <w:marTop w:val="0"/>
      <w:marBottom w:val="0"/>
      <w:divBdr>
        <w:top w:val="none" w:sz="0" w:space="0" w:color="auto"/>
        <w:left w:val="none" w:sz="0" w:space="0" w:color="auto"/>
        <w:bottom w:val="none" w:sz="0" w:space="0" w:color="auto"/>
        <w:right w:val="none" w:sz="0" w:space="0" w:color="auto"/>
      </w:divBdr>
    </w:div>
    <w:div w:id="196546395">
      <w:bodyDiv w:val="1"/>
      <w:marLeft w:val="0"/>
      <w:marRight w:val="0"/>
      <w:marTop w:val="0"/>
      <w:marBottom w:val="0"/>
      <w:divBdr>
        <w:top w:val="none" w:sz="0" w:space="0" w:color="auto"/>
        <w:left w:val="none" w:sz="0" w:space="0" w:color="auto"/>
        <w:bottom w:val="none" w:sz="0" w:space="0" w:color="auto"/>
        <w:right w:val="none" w:sz="0" w:space="0" w:color="auto"/>
      </w:divBdr>
    </w:div>
    <w:div w:id="201869204">
      <w:bodyDiv w:val="1"/>
      <w:marLeft w:val="0"/>
      <w:marRight w:val="0"/>
      <w:marTop w:val="0"/>
      <w:marBottom w:val="0"/>
      <w:divBdr>
        <w:top w:val="none" w:sz="0" w:space="0" w:color="auto"/>
        <w:left w:val="none" w:sz="0" w:space="0" w:color="auto"/>
        <w:bottom w:val="none" w:sz="0" w:space="0" w:color="auto"/>
        <w:right w:val="none" w:sz="0" w:space="0" w:color="auto"/>
      </w:divBdr>
    </w:div>
    <w:div w:id="220211124">
      <w:bodyDiv w:val="1"/>
      <w:marLeft w:val="0"/>
      <w:marRight w:val="0"/>
      <w:marTop w:val="0"/>
      <w:marBottom w:val="0"/>
      <w:divBdr>
        <w:top w:val="none" w:sz="0" w:space="0" w:color="auto"/>
        <w:left w:val="none" w:sz="0" w:space="0" w:color="auto"/>
        <w:bottom w:val="none" w:sz="0" w:space="0" w:color="auto"/>
        <w:right w:val="none" w:sz="0" w:space="0" w:color="auto"/>
      </w:divBdr>
    </w:div>
    <w:div w:id="242494074">
      <w:bodyDiv w:val="1"/>
      <w:marLeft w:val="0"/>
      <w:marRight w:val="0"/>
      <w:marTop w:val="0"/>
      <w:marBottom w:val="0"/>
      <w:divBdr>
        <w:top w:val="none" w:sz="0" w:space="0" w:color="auto"/>
        <w:left w:val="none" w:sz="0" w:space="0" w:color="auto"/>
        <w:bottom w:val="none" w:sz="0" w:space="0" w:color="auto"/>
        <w:right w:val="none" w:sz="0" w:space="0" w:color="auto"/>
      </w:divBdr>
      <w:divsChild>
        <w:div w:id="600378552">
          <w:marLeft w:val="547"/>
          <w:marRight w:val="0"/>
          <w:marTop w:val="96"/>
          <w:marBottom w:val="0"/>
          <w:divBdr>
            <w:top w:val="none" w:sz="0" w:space="0" w:color="auto"/>
            <w:left w:val="none" w:sz="0" w:space="0" w:color="auto"/>
            <w:bottom w:val="none" w:sz="0" w:space="0" w:color="auto"/>
            <w:right w:val="none" w:sz="0" w:space="0" w:color="auto"/>
          </w:divBdr>
        </w:div>
        <w:div w:id="497117283">
          <w:marLeft w:val="1166"/>
          <w:marRight w:val="0"/>
          <w:marTop w:val="96"/>
          <w:marBottom w:val="0"/>
          <w:divBdr>
            <w:top w:val="none" w:sz="0" w:space="0" w:color="auto"/>
            <w:left w:val="none" w:sz="0" w:space="0" w:color="auto"/>
            <w:bottom w:val="none" w:sz="0" w:space="0" w:color="auto"/>
            <w:right w:val="none" w:sz="0" w:space="0" w:color="auto"/>
          </w:divBdr>
        </w:div>
        <w:div w:id="129057080">
          <w:marLeft w:val="1166"/>
          <w:marRight w:val="0"/>
          <w:marTop w:val="96"/>
          <w:marBottom w:val="0"/>
          <w:divBdr>
            <w:top w:val="none" w:sz="0" w:space="0" w:color="auto"/>
            <w:left w:val="none" w:sz="0" w:space="0" w:color="auto"/>
            <w:bottom w:val="none" w:sz="0" w:space="0" w:color="auto"/>
            <w:right w:val="none" w:sz="0" w:space="0" w:color="auto"/>
          </w:divBdr>
        </w:div>
        <w:div w:id="543953941">
          <w:marLeft w:val="547"/>
          <w:marRight w:val="0"/>
          <w:marTop w:val="96"/>
          <w:marBottom w:val="0"/>
          <w:divBdr>
            <w:top w:val="none" w:sz="0" w:space="0" w:color="auto"/>
            <w:left w:val="none" w:sz="0" w:space="0" w:color="auto"/>
            <w:bottom w:val="none" w:sz="0" w:space="0" w:color="auto"/>
            <w:right w:val="none" w:sz="0" w:space="0" w:color="auto"/>
          </w:divBdr>
        </w:div>
        <w:div w:id="1728407854">
          <w:marLeft w:val="1166"/>
          <w:marRight w:val="0"/>
          <w:marTop w:val="96"/>
          <w:marBottom w:val="0"/>
          <w:divBdr>
            <w:top w:val="none" w:sz="0" w:space="0" w:color="auto"/>
            <w:left w:val="none" w:sz="0" w:space="0" w:color="auto"/>
            <w:bottom w:val="none" w:sz="0" w:space="0" w:color="auto"/>
            <w:right w:val="none" w:sz="0" w:space="0" w:color="auto"/>
          </w:divBdr>
        </w:div>
        <w:div w:id="1457674821">
          <w:marLeft w:val="1166"/>
          <w:marRight w:val="0"/>
          <w:marTop w:val="96"/>
          <w:marBottom w:val="0"/>
          <w:divBdr>
            <w:top w:val="none" w:sz="0" w:space="0" w:color="auto"/>
            <w:left w:val="none" w:sz="0" w:space="0" w:color="auto"/>
            <w:bottom w:val="none" w:sz="0" w:space="0" w:color="auto"/>
            <w:right w:val="none" w:sz="0" w:space="0" w:color="auto"/>
          </w:divBdr>
        </w:div>
        <w:div w:id="204567428">
          <w:marLeft w:val="1800"/>
          <w:marRight w:val="0"/>
          <w:marTop w:val="96"/>
          <w:marBottom w:val="0"/>
          <w:divBdr>
            <w:top w:val="none" w:sz="0" w:space="0" w:color="auto"/>
            <w:left w:val="none" w:sz="0" w:space="0" w:color="auto"/>
            <w:bottom w:val="none" w:sz="0" w:space="0" w:color="auto"/>
            <w:right w:val="none" w:sz="0" w:space="0" w:color="auto"/>
          </w:divBdr>
        </w:div>
        <w:div w:id="2028020705">
          <w:marLeft w:val="1166"/>
          <w:marRight w:val="0"/>
          <w:marTop w:val="96"/>
          <w:marBottom w:val="0"/>
          <w:divBdr>
            <w:top w:val="none" w:sz="0" w:space="0" w:color="auto"/>
            <w:left w:val="none" w:sz="0" w:space="0" w:color="auto"/>
            <w:bottom w:val="none" w:sz="0" w:space="0" w:color="auto"/>
            <w:right w:val="none" w:sz="0" w:space="0" w:color="auto"/>
          </w:divBdr>
        </w:div>
      </w:divsChild>
    </w:div>
    <w:div w:id="336231060">
      <w:bodyDiv w:val="1"/>
      <w:marLeft w:val="0"/>
      <w:marRight w:val="0"/>
      <w:marTop w:val="0"/>
      <w:marBottom w:val="0"/>
      <w:divBdr>
        <w:top w:val="none" w:sz="0" w:space="0" w:color="auto"/>
        <w:left w:val="none" w:sz="0" w:space="0" w:color="auto"/>
        <w:bottom w:val="none" w:sz="0" w:space="0" w:color="auto"/>
        <w:right w:val="none" w:sz="0" w:space="0" w:color="auto"/>
      </w:divBdr>
    </w:div>
    <w:div w:id="364716248">
      <w:bodyDiv w:val="1"/>
      <w:marLeft w:val="0"/>
      <w:marRight w:val="0"/>
      <w:marTop w:val="0"/>
      <w:marBottom w:val="0"/>
      <w:divBdr>
        <w:top w:val="none" w:sz="0" w:space="0" w:color="auto"/>
        <w:left w:val="none" w:sz="0" w:space="0" w:color="auto"/>
        <w:bottom w:val="none" w:sz="0" w:space="0" w:color="auto"/>
        <w:right w:val="none" w:sz="0" w:space="0" w:color="auto"/>
      </w:divBdr>
    </w:div>
    <w:div w:id="423307148">
      <w:bodyDiv w:val="1"/>
      <w:marLeft w:val="0"/>
      <w:marRight w:val="0"/>
      <w:marTop w:val="0"/>
      <w:marBottom w:val="0"/>
      <w:divBdr>
        <w:top w:val="none" w:sz="0" w:space="0" w:color="auto"/>
        <w:left w:val="none" w:sz="0" w:space="0" w:color="auto"/>
        <w:bottom w:val="none" w:sz="0" w:space="0" w:color="auto"/>
        <w:right w:val="none" w:sz="0" w:space="0" w:color="auto"/>
      </w:divBdr>
    </w:div>
    <w:div w:id="745537881">
      <w:bodyDiv w:val="1"/>
      <w:marLeft w:val="0"/>
      <w:marRight w:val="0"/>
      <w:marTop w:val="0"/>
      <w:marBottom w:val="0"/>
      <w:divBdr>
        <w:top w:val="none" w:sz="0" w:space="0" w:color="auto"/>
        <w:left w:val="none" w:sz="0" w:space="0" w:color="auto"/>
        <w:bottom w:val="none" w:sz="0" w:space="0" w:color="auto"/>
        <w:right w:val="none" w:sz="0" w:space="0" w:color="auto"/>
      </w:divBdr>
      <w:divsChild>
        <w:div w:id="762579020">
          <w:marLeft w:val="720"/>
          <w:marRight w:val="0"/>
          <w:marTop w:val="360"/>
          <w:marBottom w:val="240"/>
          <w:divBdr>
            <w:top w:val="none" w:sz="0" w:space="0" w:color="auto"/>
            <w:left w:val="none" w:sz="0" w:space="0" w:color="auto"/>
            <w:bottom w:val="none" w:sz="0" w:space="0" w:color="auto"/>
            <w:right w:val="none" w:sz="0" w:space="0" w:color="auto"/>
          </w:divBdr>
        </w:div>
        <w:div w:id="1753431736">
          <w:marLeft w:val="720"/>
          <w:marRight w:val="0"/>
          <w:marTop w:val="360"/>
          <w:marBottom w:val="240"/>
          <w:divBdr>
            <w:top w:val="none" w:sz="0" w:space="0" w:color="auto"/>
            <w:left w:val="none" w:sz="0" w:space="0" w:color="auto"/>
            <w:bottom w:val="none" w:sz="0" w:space="0" w:color="auto"/>
            <w:right w:val="none" w:sz="0" w:space="0" w:color="auto"/>
          </w:divBdr>
        </w:div>
        <w:div w:id="2136560428">
          <w:marLeft w:val="720"/>
          <w:marRight w:val="0"/>
          <w:marTop w:val="360"/>
          <w:marBottom w:val="240"/>
          <w:divBdr>
            <w:top w:val="none" w:sz="0" w:space="0" w:color="auto"/>
            <w:left w:val="none" w:sz="0" w:space="0" w:color="auto"/>
            <w:bottom w:val="none" w:sz="0" w:space="0" w:color="auto"/>
            <w:right w:val="none" w:sz="0" w:space="0" w:color="auto"/>
          </w:divBdr>
        </w:div>
        <w:div w:id="966348897">
          <w:marLeft w:val="720"/>
          <w:marRight w:val="0"/>
          <w:marTop w:val="360"/>
          <w:marBottom w:val="240"/>
          <w:divBdr>
            <w:top w:val="none" w:sz="0" w:space="0" w:color="auto"/>
            <w:left w:val="none" w:sz="0" w:space="0" w:color="auto"/>
            <w:bottom w:val="none" w:sz="0" w:space="0" w:color="auto"/>
            <w:right w:val="none" w:sz="0" w:space="0" w:color="auto"/>
          </w:divBdr>
        </w:div>
        <w:div w:id="138500143">
          <w:marLeft w:val="720"/>
          <w:marRight w:val="0"/>
          <w:marTop w:val="360"/>
          <w:marBottom w:val="240"/>
          <w:divBdr>
            <w:top w:val="none" w:sz="0" w:space="0" w:color="auto"/>
            <w:left w:val="none" w:sz="0" w:space="0" w:color="auto"/>
            <w:bottom w:val="none" w:sz="0" w:space="0" w:color="auto"/>
            <w:right w:val="none" w:sz="0" w:space="0" w:color="auto"/>
          </w:divBdr>
        </w:div>
      </w:divsChild>
    </w:div>
    <w:div w:id="758673536">
      <w:bodyDiv w:val="1"/>
      <w:marLeft w:val="0"/>
      <w:marRight w:val="0"/>
      <w:marTop w:val="0"/>
      <w:marBottom w:val="0"/>
      <w:divBdr>
        <w:top w:val="none" w:sz="0" w:space="0" w:color="auto"/>
        <w:left w:val="none" w:sz="0" w:space="0" w:color="auto"/>
        <w:bottom w:val="none" w:sz="0" w:space="0" w:color="auto"/>
        <w:right w:val="none" w:sz="0" w:space="0" w:color="auto"/>
      </w:divBdr>
    </w:div>
    <w:div w:id="988557991">
      <w:bodyDiv w:val="1"/>
      <w:marLeft w:val="0"/>
      <w:marRight w:val="0"/>
      <w:marTop w:val="0"/>
      <w:marBottom w:val="0"/>
      <w:divBdr>
        <w:top w:val="none" w:sz="0" w:space="0" w:color="auto"/>
        <w:left w:val="none" w:sz="0" w:space="0" w:color="auto"/>
        <w:bottom w:val="none" w:sz="0" w:space="0" w:color="auto"/>
        <w:right w:val="none" w:sz="0" w:space="0" w:color="auto"/>
      </w:divBdr>
      <w:divsChild>
        <w:div w:id="292370011">
          <w:marLeft w:val="0"/>
          <w:marRight w:val="0"/>
          <w:marTop w:val="0"/>
          <w:marBottom w:val="0"/>
          <w:divBdr>
            <w:top w:val="none" w:sz="0" w:space="0" w:color="auto"/>
            <w:left w:val="none" w:sz="0" w:space="0" w:color="auto"/>
            <w:bottom w:val="none" w:sz="0" w:space="0" w:color="auto"/>
            <w:right w:val="none" w:sz="0" w:space="0" w:color="auto"/>
          </w:divBdr>
        </w:div>
        <w:div w:id="1240752383">
          <w:marLeft w:val="0"/>
          <w:marRight w:val="0"/>
          <w:marTop w:val="0"/>
          <w:marBottom w:val="0"/>
          <w:divBdr>
            <w:top w:val="none" w:sz="0" w:space="0" w:color="auto"/>
            <w:left w:val="none" w:sz="0" w:space="0" w:color="auto"/>
            <w:bottom w:val="none" w:sz="0" w:space="0" w:color="auto"/>
            <w:right w:val="none" w:sz="0" w:space="0" w:color="auto"/>
          </w:divBdr>
        </w:div>
      </w:divsChild>
    </w:div>
    <w:div w:id="989022941">
      <w:bodyDiv w:val="1"/>
      <w:marLeft w:val="0"/>
      <w:marRight w:val="0"/>
      <w:marTop w:val="0"/>
      <w:marBottom w:val="0"/>
      <w:divBdr>
        <w:top w:val="none" w:sz="0" w:space="0" w:color="auto"/>
        <w:left w:val="none" w:sz="0" w:space="0" w:color="auto"/>
        <w:bottom w:val="none" w:sz="0" w:space="0" w:color="auto"/>
        <w:right w:val="none" w:sz="0" w:space="0" w:color="auto"/>
      </w:divBdr>
    </w:div>
    <w:div w:id="1311714022">
      <w:bodyDiv w:val="1"/>
      <w:marLeft w:val="0"/>
      <w:marRight w:val="0"/>
      <w:marTop w:val="0"/>
      <w:marBottom w:val="0"/>
      <w:divBdr>
        <w:top w:val="none" w:sz="0" w:space="0" w:color="auto"/>
        <w:left w:val="none" w:sz="0" w:space="0" w:color="auto"/>
        <w:bottom w:val="none" w:sz="0" w:space="0" w:color="auto"/>
        <w:right w:val="none" w:sz="0" w:space="0" w:color="auto"/>
      </w:divBdr>
    </w:div>
    <w:div w:id="1355574738">
      <w:bodyDiv w:val="1"/>
      <w:marLeft w:val="0"/>
      <w:marRight w:val="0"/>
      <w:marTop w:val="0"/>
      <w:marBottom w:val="0"/>
      <w:divBdr>
        <w:top w:val="none" w:sz="0" w:space="0" w:color="auto"/>
        <w:left w:val="none" w:sz="0" w:space="0" w:color="auto"/>
        <w:bottom w:val="none" w:sz="0" w:space="0" w:color="auto"/>
        <w:right w:val="none" w:sz="0" w:space="0" w:color="auto"/>
      </w:divBdr>
    </w:div>
    <w:div w:id="1401444015">
      <w:bodyDiv w:val="1"/>
      <w:marLeft w:val="0"/>
      <w:marRight w:val="0"/>
      <w:marTop w:val="0"/>
      <w:marBottom w:val="0"/>
      <w:divBdr>
        <w:top w:val="none" w:sz="0" w:space="0" w:color="auto"/>
        <w:left w:val="none" w:sz="0" w:space="0" w:color="auto"/>
        <w:bottom w:val="none" w:sz="0" w:space="0" w:color="auto"/>
        <w:right w:val="none" w:sz="0" w:space="0" w:color="auto"/>
      </w:divBdr>
    </w:div>
    <w:div w:id="1429275723">
      <w:bodyDiv w:val="1"/>
      <w:marLeft w:val="0"/>
      <w:marRight w:val="0"/>
      <w:marTop w:val="0"/>
      <w:marBottom w:val="0"/>
      <w:divBdr>
        <w:top w:val="none" w:sz="0" w:space="0" w:color="auto"/>
        <w:left w:val="none" w:sz="0" w:space="0" w:color="auto"/>
        <w:bottom w:val="none" w:sz="0" w:space="0" w:color="auto"/>
        <w:right w:val="none" w:sz="0" w:space="0" w:color="auto"/>
      </w:divBdr>
    </w:div>
    <w:div w:id="1466921881">
      <w:bodyDiv w:val="1"/>
      <w:marLeft w:val="0"/>
      <w:marRight w:val="0"/>
      <w:marTop w:val="0"/>
      <w:marBottom w:val="0"/>
      <w:divBdr>
        <w:top w:val="none" w:sz="0" w:space="0" w:color="auto"/>
        <w:left w:val="none" w:sz="0" w:space="0" w:color="auto"/>
        <w:bottom w:val="none" w:sz="0" w:space="0" w:color="auto"/>
        <w:right w:val="none" w:sz="0" w:space="0" w:color="auto"/>
      </w:divBdr>
    </w:div>
    <w:div w:id="1533348398">
      <w:bodyDiv w:val="1"/>
      <w:marLeft w:val="0"/>
      <w:marRight w:val="0"/>
      <w:marTop w:val="0"/>
      <w:marBottom w:val="0"/>
      <w:divBdr>
        <w:top w:val="none" w:sz="0" w:space="0" w:color="auto"/>
        <w:left w:val="none" w:sz="0" w:space="0" w:color="auto"/>
        <w:bottom w:val="none" w:sz="0" w:space="0" w:color="auto"/>
        <w:right w:val="none" w:sz="0" w:space="0" w:color="auto"/>
      </w:divBdr>
    </w:div>
    <w:div w:id="1549338205">
      <w:bodyDiv w:val="1"/>
      <w:marLeft w:val="0"/>
      <w:marRight w:val="0"/>
      <w:marTop w:val="0"/>
      <w:marBottom w:val="0"/>
      <w:divBdr>
        <w:top w:val="none" w:sz="0" w:space="0" w:color="auto"/>
        <w:left w:val="none" w:sz="0" w:space="0" w:color="auto"/>
        <w:bottom w:val="none" w:sz="0" w:space="0" w:color="auto"/>
        <w:right w:val="none" w:sz="0" w:space="0" w:color="auto"/>
      </w:divBdr>
    </w:div>
    <w:div w:id="1595892960">
      <w:bodyDiv w:val="1"/>
      <w:marLeft w:val="0"/>
      <w:marRight w:val="0"/>
      <w:marTop w:val="0"/>
      <w:marBottom w:val="0"/>
      <w:divBdr>
        <w:top w:val="none" w:sz="0" w:space="0" w:color="auto"/>
        <w:left w:val="none" w:sz="0" w:space="0" w:color="auto"/>
        <w:bottom w:val="none" w:sz="0" w:space="0" w:color="auto"/>
        <w:right w:val="none" w:sz="0" w:space="0" w:color="auto"/>
      </w:divBdr>
    </w:div>
    <w:div w:id="1755010922">
      <w:bodyDiv w:val="1"/>
      <w:marLeft w:val="0"/>
      <w:marRight w:val="0"/>
      <w:marTop w:val="0"/>
      <w:marBottom w:val="0"/>
      <w:divBdr>
        <w:top w:val="none" w:sz="0" w:space="0" w:color="auto"/>
        <w:left w:val="none" w:sz="0" w:space="0" w:color="auto"/>
        <w:bottom w:val="none" w:sz="0" w:space="0" w:color="auto"/>
        <w:right w:val="none" w:sz="0" w:space="0" w:color="auto"/>
      </w:divBdr>
    </w:div>
    <w:div w:id="1809669346">
      <w:bodyDiv w:val="1"/>
      <w:marLeft w:val="0"/>
      <w:marRight w:val="0"/>
      <w:marTop w:val="0"/>
      <w:marBottom w:val="0"/>
      <w:divBdr>
        <w:top w:val="none" w:sz="0" w:space="0" w:color="auto"/>
        <w:left w:val="none" w:sz="0" w:space="0" w:color="auto"/>
        <w:bottom w:val="none" w:sz="0" w:space="0" w:color="auto"/>
        <w:right w:val="none" w:sz="0" w:space="0" w:color="auto"/>
      </w:divBdr>
      <w:divsChild>
        <w:div w:id="1782382874">
          <w:marLeft w:val="547"/>
          <w:marRight w:val="0"/>
          <w:marTop w:val="154"/>
          <w:marBottom w:val="0"/>
          <w:divBdr>
            <w:top w:val="none" w:sz="0" w:space="0" w:color="auto"/>
            <w:left w:val="none" w:sz="0" w:space="0" w:color="auto"/>
            <w:bottom w:val="none" w:sz="0" w:space="0" w:color="auto"/>
            <w:right w:val="none" w:sz="0" w:space="0" w:color="auto"/>
          </w:divBdr>
        </w:div>
        <w:div w:id="1264845426">
          <w:marLeft w:val="547"/>
          <w:marRight w:val="0"/>
          <w:marTop w:val="154"/>
          <w:marBottom w:val="0"/>
          <w:divBdr>
            <w:top w:val="none" w:sz="0" w:space="0" w:color="auto"/>
            <w:left w:val="none" w:sz="0" w:space="0" w:color="auto"/>
            <w:bottom w:val="none" w:sz="0" w:space="0" w:color="auto"/>
            <w:right w:val="none" w:sz="0" w:space="0" w:color="auto"/>
          </w:divBdr>
        </w:div>
        <w:div w:id="401679508">
          <w:marLeft w:val="547"/>
          <w:marRight w:val="0"/>
          <w:marTop w:val="154"/>
          <w:marBottom w:val="0"/>
          <w:divBdr>
            <w:top w:val="none" w:sz="0" w:space="0" w:color="auto"/>
            <w:left w:val="none" w:sz="0" w:space="0" w:color="auto"/>
            <w:bottom w:val="none" w:sz="0" w:space="0" w:color="auto"/>
            <w:right w:val="none" w:sz="0" w:space="0" w:color="auto"/>
          </w:divBdr>
        </w:div>
        <w:div w:id="513420621">
          <w:marLeft w:val="547"/>
          <w:marRight w:val="0"/>
          <w:marTop w:val="154"/>
          <w:marBottom w:val="0"/>
          <w:divBdr>
            <w:top w:val="none" w:sz="0" w:space="0" w:color="auto"/>
            <w:left w:val="none" w:sz="0" w:space="0" w:color="auto"/>
            <w:bottom w:val="none" w:sz="0" w:space="0" w:color="auto"/>
            <w:right w:val="none" w:sz="0" w:space="0" w:color="auto"/>
          </w:divBdr>
        </w:div>
      </w:divsChild>
    </w:div>
    <w:div w:id="1954290796">
      <w:bodyDiv w:val="1"/>
      <w:marLeft w:val="0"/>
      <w:marRight w:val="0"/>
      <w:marTop w:val="0"/>
      <w:marBottom w:val="0"/>
      <w:divBdr>
        <w:top w:val="none" w:sz="0" w:space="0" w:color="auto"/>
        <w:left w:val="none" w:sz="0" w:space="0" w:color="auto"/>
        <w:bottom w:val="none" w:sz="0" w:space="0" w:color="auto"/>
        <w:right w:val="none" w:sz="0" w:space="0" w:color="auto"/>
      </w:divBdr>
    </w:div>
    <w:div w:id="211432275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em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T:\8-TRANSVERSAL\Charte_graphique\mod&#232;les\modele2015V_courrier_impression.dotx"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C02662-E805-43F3-93C0-8B0486F966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modele2015V_courrier_impression.dotx</Template>
  <TotalTime>96</TotalTime>
  <Pages>11</Pages>
  <Words>3162</Words>
  <Characters>17396</Characters>
  <Application>Microsoft Office Word</Application>
  <DocSecurity>0</DocSecurity>
  <Lines>144</Lines>
  <Paragraphs>41</Paragraphs>
  <ScaleCrop>false</ScaleCrop>
  <HeadingPairs>
    <vt:vector size="2" baseType="variant">
      <vt:variant>
        <vt:lpstr>Titre</vt:lpstr>
      </vt:variant>
      <vt:variant>
        <vt:i4>1</vt:i4>
      </vt:variant>
    </vt:vector>
  </HeadingPairs>
  <TitlesOfParts>
    <vt:vector size="1" baseType="lpstr">
      <vt:lpstr/>
    </vt:vector>
  </TitlesOfParts>
  <Company>POWOW</Company>
  <LinksUpToDate>false</LinksUpToDate>
  <CharactersWithSpaces>20517</CharactersWithSpaces>
  <SharedDoc>false</SharedDoc>
  <HLinks>
    <vt:vector size="6" baseType="variant">
      <vt:variant>
        <vt:i4>7077986</vt:i4>
      </vt:variant>
      <vt:variant>
        <vt:i4>-1</vt:i4>
      </vt:variant>
      <vt:variant>
        <vt:i4>2050</vt:i4>
      </vt:variant>
      <vt:variant>
        <vt:i4>1</vt:i4>
      </vt:variant>
      <vt:variant>
        <vt:lpwstr>DA_papeterie_ok_CS4-2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Stéphane LACOURTABLAISE</dc:creator>
  <cp:lastModifiedBy>Aline LAURENT</cp:lastModifiedBy>
  <cp:revision>8</cp:revision>
  <cp:lastPrinted>2018-01-24T10:21:00Z</cp:lastPrinted>
  <dcterms:created xsi:type="dcterms:W3CDTF">2018-01-24T09:03:00Z</dcterms:created>
  <dcterms:modified xsi:type="dcterms:W3CDTF">2018-01-24T10:39:00Z</dcterms:modified>
</cp:coreProperties>
</file>