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3DF16" w14:textId="77777777" w:rsidR="008D146E" w:rsidRDefault="008D146E"/>
    <w:tbl>
      <w:tblPr>
        <w:tblStyle w:val="Grilledutableau"/>
        <w:tblW w:w="0" w:type="auto"/>
        <w:jc w:val="right"/>
        <w:tblLook w:val="04A0" w:firstRow="1" w:lastRow="0" w:firstColumn="1" w:lastColumn="0" w:noHBand="0" w:noVBand="1"/>
      </w:tblPr>
      <w:tblGrid>
        <w:gridCol w:w="4248"/>
      </w:tblGrid>
      <w:tr w:rsidR="003433B2" w:rsidRPr="003433B2" w14:paraId="3F29A065" w14:textId="77777777" w:rsidTr="00BD2F73">
        <w:trPr>
          <w:jc w:val="right"/>
        </w:trPr>
        <w:tc>
          <w:tcPr>
            <w:tcW w:w="4248" w:type="dxa"/>
          </w:tcPr>
          <w:p w14:paraId="63A7834F" w14:textId="77777777" w:rsidR="003433B2" w:rsidRDefault="003433B2" w:rsidP="003433B2">
            <w:r>
              <w:t>Destinataire :</w:t>
            </w:r>
          </w:p>
          <w:p w14:paraId="2C655374" w14:textId="77777777" w:rsidR="003433B2" w:rsidRDefault="003433B2" w:rsidP="003433B2">
            <w:pPr>
              <w:rPr>
                <w:b/>
                <w:bCs/>
              </w:rPr>
            </w:pPr>
            <w:r w:rsidRPr="00EB31F9">
              <w:rPr>
                <w:b/>
                <w:bCs/>
              </w:rPr>
              <w:t>Raphaël VIGUIER</w:t>
            </w:r>
          </w:p>
          <w:p w14:paraId="463F563E" w14:textId="77777777" w:rsidR="003433B2" w:rsidRPr="00EB31F9" w:rsidRDefault="003433B2" w:rsidP="003433B2">
            <w:pPr>
              <w:jc w:val="left"/>
            </w:pPr>
            <w:r w:rsidRPr="00EB31F9">
              <w:t>Service eau hydroélectricité nature / Pôle préservation des milieux et des espèces</w:t>
            </w:r>
            <w:r w:rsidRPr="00EB31F9">
              <w:br/>
              <w:t>Direction Régionale de l'Environnement, de l'Aménagement et du Logement Auvergne-Rhône-Alpes</w:t>
            </w:r>
          </w:p>
          <w:p w14:paraId="795B506F" w14:textId="40494717" w:rsidR="003433B2" w:rsidRPr="003433B2" w:rsidRDefault="003433B2" w:rsidP="00BD2F73">
            <w:pPr>
              <w:rPr>
                <w:lang w:val="en-US"/>
              </w:rPr>
            </w:pPr>
            <w:r w:rsidRPr="00EB31F9">
              <w:rPr>
                <w:lang w:val="en-US"/>
              </w:rPr>
              <w:t>5 place Jules Ferry 69453 LYON CEDEX 06</w:t>
            </w:r>
          </w:p>
        </w:tc>
      </w:tr>
    </w:tbl>
    <w:p w14:paraId="7EEDF1FA" w14:textId="77777777" w:rsidR="00ED35AB" w:rsidRPr="003433B2" w:rsidRDefault="00ED35AB">
      <w:pPr>
        <w:rPr>
          <w:lang w:val="en-US"/>
        </w:rPr>
      </w:pPr>
    </w:p>
    <w:p w14:paraId="59564709" w14:textId="77777777" w:rsidR="003433B2" w:rsidRPr="003433B2" w:rsidRDefault="00EB31F9">
      <w:pPr>
        <w:rPr>
          <w:lang w:val="en-US"/>
        </w:rPr>
      </w:pPr>
      <w:r w:rsidRPr="003433B2">
        <w:rPr>
          <w:lang w:val="en-US"/>
        </w:rPr>
        <w:tab/>
      </w:r>
      <w:r w:rsidRPr="003433B2">
        <w:rPr>
          <w:lang w:val="en-US"/>
        </w:rPr>
        <w:tab/>
      </w:r>
      <w:r w:rsidRPr="003433B2">
        <w:rPr>
          <w:lang w:val="en-US"/>
        </w:rPr>
        <w:tab/>
      </w:r>
      <w:r w:rsidRPr="003433B2">
        <w:rPr>
          <w:lang w:val="en-US"/>
        </w:rPr>
        <w:tab/>
      </w:r>
      <w:r w:rsidRPr="003433B2">
        <w:rPr>
          <w:lang w:val="en-US"/>
        </w:rPr>
        <w:tab/>
      </w:r>
      <w:r w:rsidRPr="003433B2">
        <w:rPr>
          <w:lang w:val="en-US"/>
        </w:rPr>
        <w:tab/>
      </w:r>
      <w:r w:rsidRPr="003433B2">
        <w:rPr>
          <w:lang w:val="en-US"/>
        </w:rPr>
        <w:tab/>
      </w:r>
      <w:r w:rsidRPr="003433B2">
        <w:rPr>
          <w:lang w:val="en-US"/>
        </w:rPr>
        <w:tab/>
      </w:r>
    </w:p>
    <w:p w14:paraId="243D1666" w14:textId="77777777" w:rsidR="00EB31F9" w:rsidRPr="00EB31F9" w:rsidRDefault="00EB31F9">
      <w:pPr>
        <w:rPr>
          <w:lang w:val="en-US"/>
        </w:rPr>
      </w:pPr>
    </w:p>
    <w:p w14:paraId="7E7557CC" w14:textId="77777777" w:rsidR="00ED35AB" w:rsidRPr="00EB31F9" w:rsidRDefault="00ED35AB">
      <w:pPr>
        <w:rPr>
          <w:lang w:val="en-US"/>
        </w:rPr>
      </w:pPr>
    </w:p>
    <w:p w14:paraId="37B8A548" w14:textId="77777777" w:rsidR="00EB31F9" w:rsidRDefault="00EB31F9"/>
    <w:tbl>
      <w:tblPr>
        <w:tblStyle w:val="Grilledutableau"/>
        <w:tblW w:w="0" w:type="auto"/>
        <w:tblLook w:val="04A0" w:firstRow="1" w:lastRow="0" w:firstColumn="1" w:lastColumn="0" w:noHBand="0" w:noVBand="1"/>
      </w:tblPr>
      <w:tblGrid>
        <w:gridCol w:w="5240"/>
      </w:tblGrid>
      <w:tr w:rsidR="003433B2" w14:paraId="14A79538" w14:textId="77777777" w:rsidTr="003433B2">
        <w:tc>
          <w:tcPr>
            <w:tcW w:w="5240" w:type="dxa"/>
          </w:tcPr>
          <w:p w14:paraId="45BBB6E0" w14:textId="77777777" w:rsidR="003433B2" w:rsidRDefault="003433B2" w:rsidP="003433B2">
            <w:r>
              <w:t>R</w:t>
            </w:r>
            <w:r w:rsidRPr="00EB31F9">
              <w:t>éférence Onagre du projet : n° 2025-02-13h-00329</w:t>
            </w:r>
          </w:p>
          <w:p w14:paraId="4D63780F" w14:textId="77777777" w:rsidR="003433B2" w:rsidRDefault="003433B2" w:rsidP="003433B2">
            <w:r w:rsidRPr="00EB31F9">
              <w:t>Référence de la demande : n° 2025-00329-011-001</w:t>
            </w:r>
          </w:p>
          <w:p w14:paraId="7C01A944" w14:textId="77777777" w:rsidR="003433B2" w:rsidRDefault="003433B2" w:rsidP="003433B2">
            <w:r>
              <w:t>Dénomination du projet : Restructuration du collège de l’Eyrieux sur la commune de Saint-Sauveur-de Montagut</w:t>
            </w:r>
          </w:p>
          <w:p w14:paraId="66C7A364" w14:textId="77777777" w:rsidR="003433B2" w:rsidRDefault="003433B2" w:rsidP="003433B2">
            <w:r>
              <w:t>Lieu des opérations : Département : Ardèche</w:t>
            </w:r>
          </w:p>
          <w:p w14:paraId="13D41FC1" w14:textId="77777777" w:rsidR="003433B2" w:rsidRDefault="003433B2" w:rsidP="003433B2">
            <w:r>
              <w:t>Commune(s) : 07190 Saint-Sauveur de-Montagut</w:t>
            </w:r>
          </w:p>
          <w:p w14:paraId="51DC8A04" w14:textId="7C34B200" w:rsidR="003433B2" w:rsidRDefault="003433B2" w:rsidP="00BD2F73">
            <w:r>
              <w:t>Bénéficiaire : Conseil départemental 07</w:t>
            </w:r>
          </w:p>
        </w:tc>
      </w:tr>
    </w:tbl>
    <w:p w14:paraId="5F8430C0" w14:textId="77777777" w:rsidR="003433B2" w:rsidRDefault="003433B2"/>
    <w:p w14:paraId="371874E5" w14:textId="77777777" w:rsidR="00BD2F73" w:rsidRDefault="00BD2F73" w:rsidP="00BD2F73">
      <w:r>
        <w:t>Objet : Mémoire en réponse à l’avis du Conseil National de la Protection de la Nature</w:t>
      </w:r>
    </w:p>
    <w:p w14:paraId="73985C43" w14:textId="77777777" w:rsidR="00BD2F73" w:rsidRDefault="00BD2F73"/>
    <w:p w14:paraId="6C55E96E" w14:textId="77777777" w:rsidR="00EB31F9" w:rsidRDefault="00EB31F9" w:rsidP="00EB31F9"/>
    <w:p w14:paraId="284B3E59" w14:textId="1DC5E2D0" w:rsidR="00EB31F9" w:rsidRDefault="00EB31F9" w:rsidP="00EB31F9">
      <w:r>
        <w:t>Monsieur,</w:t>
      </w:r>
    </w:p>
    <w:p w14:paraId="17335990" w14:textId="77777777" w:rsidR="00EB31F9" w:rsidRDefault="00EB31F9" w:rsidP="00EB31F9"/>
    <w:p w14:paraId="13264EF5" w14:textId="79B1FD20" w:rsidR="00EB31F9" w:rsidRDefault="00EB31F9" w:rsidP="00EB31F9">
      <w:r>
        <w:t>Dans un courriel du 26 mai 2025, vous nous avez fait parvenir l‘avis du CNPN pour le dossier précité. Avis que nous avons lu avec intérêt et pour lequel nous produisons ici un mémoire en réponse comme demandé par vos services.</w:t>
      </w:r>
    </w:p>
    <w:p w14:paraId="2B60D13E" w14:textId="77777777" w:rsidR="00EB31F9" w:rsidRDefault="00EB31F9" w:rsidP="00EB31F9"/>
    <w:p w14:paraId="3F20DA35" w14:textId="3C48AFF5" w:rsidR="0045497C" w:rsidRDefault="00EB31F9" w:rsidP="00EB31F9">
      <w:r>
        <w:t>Nous avons relevé sur le document que des remarques et réserve</w:t>
      </w:r>
      <w:r w:rsidR="0045497C">
        <w:t>s</w:t>
      </w:r>
      <w:r>
        <w:t xml:space="preserve"> </w:t>
      </w:r>
      <w:r w:rsidR="0045497C">
        <w:t>sont formulées par le CNPN quand il nous semblait que ces éléments avaient été traité</w:t>
      </w:r>
      <w:r w:rsidR="000B5D00">
        <w:t>s</w:t>
      </w:r>
      <w:r w:rsidR="0045497C">
        <w:t xml:space="preserve"> dans le dossier.</w:t>
      </w:r>
    </w:p>
    <w:p w14:paraId="300BF9C8" w14:textId="53214987" w:rsidR="00EB31F9" w:rsidRDefault="0045497C" w:rsidP="00EB31F9">
      <w:r>
        <w:t xml:space="preserve">Pour mémoire, nous vous avions transmis un premier document en décembre 2024. Dans un courrier du 5 mars 2025, vous formuliez des demandes de compléments pour la bonne instruction du dossier. Après traitement par notre bureau d’étude, nous vous transmettions le dossier complété le 14 mars 2025. </w:t>
      </w:r>
    </w:p>
    <w:p w14:paraId="47F359F5" w14:textId="54B32D32" w:rsidR="00895E94" w:rsidRDefault="00895E94" w:rsidP="00EB31F9">
      <w:r>
        <w:t>Or, il semble que lors des procédure</w:t>
      </w:r>
      <w:r w:rsidR="000B5D00">
        <w:t>s</w:t>
      </w:r>
      <w:r>
        <w:t xml:space="preserve"> de dépôt sur l</w:t>
      </w:r>
      <w:r w:rsidR="000B5D00">
        <w:t>a</w:t>
      </w:r>
      <w:r>
        <w:t xml:space="preserve"> plateforme d’échange avec le CNPN, le dossier complété de mars 2025 n’ai</w:t>
      </w:r>
      <w:r w:rsidR="000B5D00">
        <w:t>t</w:t>
      </w:r>
      <w:r>
        <w:t xml:space="preserve"> pas été mis à jour. Le CNPN ayant donc vraisemblablement émis un avis sur le dossier incomplet de décembre 2024. </w:t>
      </w:r>
    </w:p>
    <w:p w14:paraId="651523FC" w14:textId="2234B5A5" w:rsidR="00895E94" w:rsidRDefault="00895E94" w:rsidP="00EB31F9">
      <w:r>
        <w:t xml:space="preserve">Aussi, nous nous permettons de reprendre les éléments de complément du dossier en guise de mémoire en réponse, ces derniers répondant en effet aux interrogations du CNPN. </w:t>
      </w:r>
    </w:p>
    <w:p w14:paraId="5A811B85" w14:textId="77777777" w:rsidR="00895E94" w:rsidRDefault="00895E94" w:rsidP="00EB31F9"/>
    <w:p w14:paraId="5B096D35" w14:textId="145A95DA" w:rsidR="00B631B4" w:rsidRDefault="00B631B4" w:rsidP="00EB31F9">
      <w:pPr>
        <w:rPr>
          <w:b/>
          <w:bCs/>
        </w:rPr>
      </w:pPr>
      <w:r w:rsidRPr="00B631B4">
        <w:rPr>
          <w:b/>
          <w:bCs/>
        </w:rPr>
        <w:t>Mesures d’évitement</w:t>
      </w:r>
    </w:p>
    <w:p w14:paraId="4072F017" w14:textId="28C2F3AD" w:rsidR="00B631B4" w:rsidRDefault="00B631B4" w:rsidP="00EB31F9">
      <w:r>
        <w:t>« </w:t>
      </w:r>
      <w:r w:rsidRPr="00B631B4">
        <w:rPr>
          <w:i/>
          <w:iCs/>
        </w:rPr>
        <w:t>Les mesures d’évitement suivantes – qu’il est difficile de distinguer de mesures de réduction</w:t>
      </w:r>
      <w:r>
        <w:t> » </w:t>
      </w:r>
    </w:p>
    <w:p w14:paraId="70D1BBE1" w14:textId="60CECF38" w:rsidR="00B631B4" w:rsidRDefault="00B631B4" w:rsidP="00EB31F9">
      <w:r>
        <w:lastRenderedPageBreak/>
        <w:t>Dans le dossier complété, suite à vos remarques, certaines mesure</w:t>
      </w:r>
      <w:r w:rsidR="000B5D00">
        <w:t>s</w:t>
      </w:r>
      <w:r>
        <w:t xml:space="preserve"> indiqué</w:t>
      </w:r>
      <w:r w:rsidR="000B5D00">
        <w:t>es</w:t>
      </w:r>
      <w:r>
        <w:t xml:space="preserve"> comme de l’évitement ont été requalifié</w:t>
      </w:r>
      <w:r w:rsidR="000B5D00">
        <w:t>s</w:t>
      </w:r>
      <w:r>
        <w:t xml:space="preserve"> en mesure de réduction, reprenant ainsi la dénomination de</w:t>
      </w:r>
      <w:r w:rsidR="000B5D00">
        <w:t xml:space="preserve"> l'ensemble de</w:t>
      </w:r>
      <w:r>
        <w:t>s mesures pour une meilleur</w:t>
      </w:r>
      <w:r w:rsidR="000B5D00">
        <w:t>e</w:t>
      </w:r>
      <w:r>
        <w:t xml:space="preserve"> cohérence. </w:t>
      </w:r>
    </w:p>
    <w:p w14:paraId="06C54658" w14:textId="77777777" w:rsidR="00B631B4" w:rsidRPr="00B631B4" w:rsidRDefault="00B631B4" w:rsidP="00EB31F9"/>
    <w:p w14:paraId="58A82ED3" w14:textId="72DB1D8C" w:rsidR="00895E94" w:rsidRDefault="00895E94" w:rsidP="00EB31F9">
      <w:pPr>
        <w:rPr>
          <w:b/>
          <w:bCs/>
        </w:rPr>
      </w:pPr>
      <w:r w:rsidRPr="00895E94">
        <w:rPr>
          <w:b/>
          <w:bCs/>
        </w:rPr>
        <w:t>Les mesures de compensation</w:t>
      </w:r>
    </w:p>
    <w:p w14:paraId="1F1646D4" w14:textId="7FB8BCA4" w:rsidR="00895E94" w:rsidRDefault="00895E94" w:rsidP="00895E94">
      <w:pPr>
        <w:rPr>
          <w:i/>
          <w:iCs/>
        </w:rPr>
      </w:pPr>
      <w:r>
        <w:rPr>
          <w:b/>
          <w:bCs/>
        </w:rPr>
        <w:t>« </w:t>
      </w:r>
      <w:r w:rsidRPr="00895E94">
        <w:rPr>
          <w:i/>
          <w:iCs/>
        </w:rPr>
        <w:t>Le pétitionnaire souligne que celles-ci ont été élaborées dans l’urgence et reconnait qu’elles ne sont</w:t>
      </w:r>
      <w:r>
        <w:rPr>
          <w:i/>
          <w:iCs/>
        </w:rPr>
        <w:t xml:space="preserve"> </w:t>
      </w:r>
      <w:r w:rsidRPr="00895E94">
        <w:rPr>
          <w:i/>
          <w:iCs/>
        </w:rPr>
        <w:t>donc pas pleinement finalisées faute de temps.</w:t>
      </w:r>
      <w:r>
        <w:rPr>
          <w:i/>
          <w:iCs/>
        </w:rPr>
        <w:t> »</w:t>
      </w:r>
    </w:p>
    <w:p w14:paraId="7A1911CC" w14:textId="40F8B274" w:rsidR="00895E94" w:rsidRDefault="00895E94" w:rsidP="00895E94">
      <w:r>
        <w:t xml:space="preserve">Le dossier </w:t>
      </w:r>
      <w:r w:rsidR="00B631B4">
        <w:t>complété en mars 2025 fait état d’un travail de localisation et qualification de mesure de compensation aboutie avec des plans détaill</w:t>
      </w:r>
      <w:r w:rsidR="000B5D00">
        <w:t>és</w:t>
      </w:r>
      <w:r w:rsidR="00B631B4">
        <w:t xml:space="preserve"> reprenant nos engagements. Ce travail ayant été réalisé en décembre 2024 et mars 2025.</w:t>
      </w:r>
    </w:p>
    <w:p w14:paraId="3CD64B2D" w14:textId="2B0EBC61" w:rsidR="003E497C" w:rsidRDefault="003E497C" w:rsidP="00895E94">
      <w:r>
        <w:t xml:space="preserve">Concernant le ratio </w:t>
      </w:r>
      <w:r>
        <w:t xml:space="preserve">de compensation de 1 pour 1 </w:t>
      </w:r>
      <w:r>
        <w:t>pour les chiroptère</w:t>
      </w:r>
      <w:r w:rsidR="000B5D00">
        <w:t>s</w:t>
      </w:r>
      <w:r>
        <w:t>, on notera qu’il est calculé sur la base d</w:t>
      </w:r>
      <w:r>
        <w:t xml:space="preserve">es </w:t>
      </w:r>
      <w:r w:rsidRPr="003E497C">
        <w:t>habitats utilisés</w:t>
      </w:r>
      <w:r w:rsidRPr="00CD7B9E">
        <w:rPr>
          <w:u w:val="single"/>
        </w:rPr>
        <w:t xml:space="preserve"> et utilisables</w:t>
      </w:r>
      <w:r w:rsidRPr="003E497C">
        <w:t xml:space="preserve">. Sachant que tous les habitats ne sont pas nécessairement utilisés, </w:t>
      </w:r>
      <w:r>
        <w:t>ce ratio est en réalité supérieur à 1 pour 1 si l’on se base sur la notion d’habitats utilisée (ce qui est le cas pour l</w:t>
      </w:r>
      <w:r w:rsidR="000B5D00">
        <w:t>e</w:t>
      </w:r>
      <w:r>
        <w:t xml:space="preserve"> calcul du ratio pour l’avifaune).</w:t>
      </w:r>
    </w:p>
    <w:p w14:paraId="0B0EF2DE" w14:textId="77777777" w:rsidR="003E497C" w:rsidRDefault="003E497C" w:rsidP="00895E94"/>
    <w:p w14:paraId="118AC7DB" w14:textId="45D31B97" w:rsidR="003E497C" w:rsidRPr="003E497C" w:rsidRDefault="003E497C" w:rsidP="00895E94">
      <w:pPr>
        <w:rPr>
          <w:b/>
          <w:bCs/>
        </w:rPr>
      </w:pPr>
      <w:r w:rsidRPr="003E497C">
        <w:rPr>
          <w:b/>
          <w:bCs/>
        </w:rPr>
        <w:t>Mesures de suivi</w:t>
      </w:r>
    </w:p>
    <w:p w14:paraId="1103BD8C" w14:textId="7640B8E3" w:rsidR="00535FC6" w:rsidRDefault="00535FC6" w:rsidP="00895E94">
      <w:r>
        <w:t>Il s’agit ici d’une des principale</w:t>
      </w:r>
      <w:r w:rsidR="000B5D00">
        <w:t>s</w:t>
      </w:r>
      <w:r>
        <w:t xml:space="preserve"> réserve</w:t>
      </w:r>
      <w:r w:rsidR="000B5D00">
        <w:t>s</w:t>
      </w:r>
      <w:r>
        <w:t xml:space="preserve"> du CNPN sur le dossier. </w:t>
      </w:r>
    </w:p>
    <w:p w14:paraId="1014E979" w14:textId="5809F4DE" w:rsidR="003E497C" w:rsidRDefault="00535FC6" w:rsidP="00895E94">
      <w:r>
        <w:t>Il est indiqué « </w:t>
      </w:r>
      <w:r w:rsidRPr="00535FC6">
        <w:rPr>
          <w:i/>
          <w:iCs/>
        </w:rPr>
        <w:t>Celles-ci ne sont pas du tout détaillées dans le dossier. Il est simplement indiqué qu’un suivi scientifique sera assuré pendant 10 ans ce qui est insatisfaisant. Cette durée devrait théoriquement s’étendre à 30 ans. Il serait également nécessaire d’apporter plus de précisions sur le rythme et les méthodes employées ainsi que sur la maintenance des nichoirs</w:t>
      </w:r>
      <w:r w:rsidRPr="00535FC6">
        <w:t>.</w:t>
      </w:r>
      <w:r>
        <w:t> »</w:t>
      </w:r>
    </w:p>
    <w:p w14:paraId="167A3D3D" w14:textId="11EB7C63" w:rsidR="00535FC6" w:rsidRDefault="00535FC6" w:rsidP="00895E94">
      <w:r>
        <w:t xml:space="preserve">Le premier dossier transmis en décembre 2024 était effectivement peu détaillé sur la question. Dans le cadre de l’instruction du dossier, </w:t>
      </w:r>
      <w:r w:rsidR="000B5D00">
        <w:t>vos services ont</w:t>
      </w:r>
      <w:r>
        <w:t xml:space="preserve"> demandé à ce que ce volet du dossier soit complété. La version de mars 2025 précise donc </w:t>
      </w:r>
      <w:r w:rsidR="00C217BA">
        <w:t>les modalités du suivi en termes de méthode et de fréquence, à la fois sur le suivi en phase chantier</w:t>
      </w:r>
      <w:r w:rsidR="000B5D00">
        <w:t>,</w:t>
      </w:r>
      <w:r w:rsidR="00C217BA">
        <w:t xml:space="preserve"> mais aussi sur le suivi scientifique à terme. De même, les modalité</w:t>
      </w:r>
      <w:r w:rsidR="000B5D00">
        <w:t>s</w:t>
      </w:r>
      <w:r w:rsidR="00C217BA">
        <w:t xml:space="preserve"> d’entretien des aménagements sont précisé</w:t>
      </w:r>
      <w:r w:rsidR="000B5D00">
        <w:t>es</w:t>
      </w:r>
      <w:r w:rsidR="00C217BA">
        <w:t xml:space="preserve"> quand cela est </w:t>
      </w:r>
      <w:r w:rsidR="00300386">
        <w:t>nécessaire</w:t>
      </w:r>
      <w:r w:rsidR="00C217BA">
        <w:t xml:space="preserve">. </w:t>
      </w:r>
    </w:p>
    <w:p w14:paraId="43EE7EDD" w14:textId="7C8E032F" w:rsidR="00300386" w:rsidRDefault="00300386" w:rsidP="00895E94">
      <w:r>
        <w:t>Notons que le suivi de l’efficacité des habitats aménagé</w:t>
      </w:r>
      <w:r w:rsidR="003433B2">
        <w:t>s</w:t>
      </w:r>
      <w:r>
        <w:t xml:space="preserve"> pour les chiroptères présente des difficulté</w:t>
      </w:r>
      <w:r w:rsidR="004C48A5">
        <w:t>s</w:t>
      </w:r>
      <w:r>
        <w:t xml:space="preserve"> en lien</w:t>
      </w:r>
      <w:r w:rsidR="003433B2">
        <w:t xml:space="preserve"> avec</w:t>
      </w:r>
      <w:r>
        <w:t xml:space="preserve"> le</w:t>
      </w:r>
      <w:r w:rsidRPr="00300386">
        <w:t xml:space="preserve"> nombre important des gîtes de compensation pour les chiroptères et de leurs localisations éparpillées sur l’ensemble du site</w:t>
      </w:r>
      <w:r>
        <w:t>. Cette difficulté ayant été surmonté</w:t>
      </w:r>
      <w:r w:rsidR="003433B2">
        <w:t>e</w:t>
      </w:r>
      <w:r>
        <w:t xml:space="preserve"> par l’implication de la communauté éducative et des élèves p</w:t>
      </w:r>
      <w:r w:rsidR="003433B2">
        <w:t xml:space="preserve">our participer à </w:t>
      </w:r>
      <w:r>
        <w:t>des comptage</w:t>
      </w:r>
      <w:r w:rsidR="003433B2">
        <w:t>s</w:t>
      </w:r>
      <w:r>
        <w:t xml:space="preserve"> en sortie de gîte. </w:t>
      </w:r>
      <w:r w:rsidR="003433B2">
        <w:t>À</w:t>
      </w:r>
      <w:r w:rsidR="004C48A5">
        <w:t xml:space="preserve"> ce titre, de premières intervention</w:t>
      </w:r>
      <w:r w:rsidR="003433B2">
        <w:t>s</w:t>
      </w:r>
      <w:r w:rsidR="004C48A5">
        <w:t xml:space="preserve"> a été réalisé auprès d’une classe de 5</w:t>
      </w:r>
      <w:r w:rsidR="004C48A5" w:rsidRPr="004C48A5">
        <w:rPr>
          <w:vertAlign w:val="superscript"/>
        </w:rPr>
        <w:t>e</w:t>
      </w:r>
      <w:r w:rsidR="004C48A5">
        <w:t xml:space="preserve"> impliquant le LPO AURA, le PNR des </w:t>
      </w:r>
      <w:r w:rsidR="003433B2">
        <w:t>monts</w:t>
      </w:r>
      <w:r w:rsidR="004C48A5">
        <w:t xml:space="preserve"> d’Ardèche et Natura </w:t>
      </w:r>
      <w:proofErr w:type="spellStart"/>
      <w:r w:rsidR="004C48A5">
        <w:t>scop</w:t>
      </w:r>
      <w:proofErr w:type="spellEnd"/>
      <w:r w:rsidR="004C48A5">
        <w:t xml:space="preserve">. L’enseignant de SVT étant très impliqué dans le projet, ces premières </w:t>
      </w:r>
      <w:r w:rsidR="00476D74">
        <w:t>interventions</w:t>
      </w:r>
      <w:r w:rsidR="004C48A5">
        <w:t xml:space="preserve"> sont </w:t>
      </w:r>
      <w:r w:rsidR="00476D74">
        <w:t xml:space="preserve">tout à fait satisfaisantes et laisse présager une implication importante </w:t>
      </w:r>
      <w:r w:rsidR="00476D74">
        <w:t>de l’établissement</w:t>
      </w:r>
      <w:r w:rsidR="00476D74">
        <w:t xml:space="preserve">. </w:t>
      </w:r>
    </w:p>
    <w:p w14:paraId="1DE302B8" w14:textId="48859479" w:rsidR="00300386" w:rsidRDefault="00300386" w:rsidP="00300386">
      <w:r>
        <w:t>Concernant l</w:t>
      </w:r>
      <w:r w:rsidR="003433B2">
        <w:t>a</w:t>
      </w:r>
      <w:r>
        <w:t xml:space="preserve"> fréquence des suivis, le dossier complété indique : « </w:t>
      </w:r>
      <w:r w:rsidRPr="00300386">
        <w:rPr>
          <w:i/>
          <w:iCs/>
        </w:rPr>
        <w:t>Suite aux demandes de compléments de la DREAL, le suivi sera étendu (considérant que la durée des impacts est jugée permanente), à la fin des 4 ans de phase chantier, de la manière suivante : suivi à N+5 (N étant l’année de début des travaux), N+7, N+10, N+15, N+20 puis tous les dix ans</w:t>
      </w:r>
      <w:r w:rsidRPr="00300386">
        <w:t>.</w:t>
      </w:r>
      <w:r>
        <w:t> »</w:t>
      </w:r>
      <w:r w:rsidR="00EC739C">
        <w:t>.</w:t>
      </w:r>
    </w:p>
    <w:p w14:paraId="1A87E331" w14:textId="49160E5F" w:rsidR="00EC739C" w:rsidRDefault="00EC739C" w:rsidP="00300386">
      <w:r>
        <w:t>Pour ce qui est des modalité</w:t>
      </w:r>
      <w:r w:rsidR="003433B2">
        <w:t>s</w:t>
      </w:r>
      <w:r>
        <w:t xml:space="preserve"> précises du suivi, nous vous renvoyons au dossier complété transmis en mars 2025. Notons toutefois que ces modalité</w:t>
      </w:r>
      <w:r w:rsidR="003433B2">
        <w:t>s</w:t>
      </w:r>
      <w:r>
        <w:t xml:space="preserve"> seront nécessairement adapté</w:t>
      </w:r>
      <w:r w:rsidR="003433B2">
        <w:t>es</w:t>
      </w:r>
      <w:r>
        <w:t xml:space="preserve"> à la suite des retour</w:t>
      </w:r>
      <w:r w:rsidR="003433B2">
        <w:t>s</w:t>
      </w:r>
      <w:r>
        <w:t xml:space="preserve"> d’expériences des premières années de suivi.  </w:t>
      </w:r>
    </w:p>
    <w:p w14:paraId="7BFD9034" w14:textId="77777777" w:rsidR="00476D74" w:rsidRDefault="00476D74" w:rsidP="00300386"/>
    <w:p w14:paraId="056B365E" w14:textId="321AA072" w:rsidR="00476D74" w:rsidRDefault="00476D74" w:rsidP="00300386">
      <w:pPr>
        <w:rPr>
          <w:b/>
          <w:bCs/>
        </w:rPr>
      </w:pPr>
      <w:r w:rsidRPr="00476D74">
        <w:rPr>
          <w:b/>
          <w:bCs/>
        </w:rPr>
        <w:t>Suite de l’étude d’impact et complément de diagnostic</w:t>
      </w:r>
      <w:r>
        <w:rPr>
          <w:b/>
          <w:bCs/>
        </w:rPr>
        <w:t xml:space="preserve">, actualisation </w:t>
      </w:r>
      <w:r w:rsidRPr="00476D74">
        <w:rPr>
          <w:b/>
          <w:bCs/>
        </w:rPr>
        <w:t>complète de la demande de dérogation auprès du CNPN</w:t>
      </w:r>
    </w:p>
    <w:p w14:paraId="43615A57" w14:textId="3B500990" w:rsidR="00476D74" w:rsidRDefault="00476D74" w:rsidP="00300386">
      <w:r>
        <w:t>Il s’agit ici de la seconde condition impérative permettant de lever les réserves du CNPN.</w:t>
      </w:r>
      <w:r w:rsidR="00EC739C">
        <w:t xml:space="preserve"> L</w:t>
      </w:r>
      <w:r w:rsidR="003433B2">
        <w:t>e</w:t>
      </w:r>
      <w:r w:rsidR="00EC739C">
        <w:t xml:space="preserve"> Département de l’Ardèche à d’ores et déjà passé commande auprès de Natura </w:t>
      </w:r>
      <w:proofErr w:type="spellStart"/>
      <w:r w:rsidR="00EC739C">
        <w:t>scop</w:t>
      </w:r>
      <w:proofErr w:type="spellEnd"/>
      <w:r w:rsidR="00EC739C">
        <w:t xml:space="preserve"> pour </w:t>
      </w:r>
      <w:r w:rsidR="00EC739C">
        <w:lastRenderedPageBreak/>
        <w:t>réaliser les compléments de diagnostic comme nous nous y étions engagé</w:t>
      </w:r>
      <w:r w:rsidR="003433B2">
        <w:t>s</w:t>
      </w:r>
      <w:r w:rsidR="00EC739C">
        <w:t xml:space="preserve"> dans le dossier. Un premier passage ce printemps a été effectué et d’autres sont programmés dans le courant de l’été. Le cas échéant, dans la mesure où ces compléments viendraient à modifier substantiellement l’analyse des impacts, la séquence ERC sera bien entendu reprise. </w:t>
      </w:r>
    </w:p>
    <w:p w14:paraId="0C93A5CB" w14:textId="6362EB77" w:rsidR="00EC739C" w:rsidRDefault="00EC739C" w:rsidP="00300386">
      <w:r>
        <w:t>En l’état, en sachant que les premières mesures de réduction ont été appliqué</w:t>
      </w:r>
      <w:r w:rsidR="003433B2">
        <w:t>e</w:t>
      </w:r>
      <w:r>
        <w:t>s au bâtiment de l’internat (bâtiment présentant les principa</w:t>
      </w:r>
      <w:r w:rsidR="003433B2">
        <w:t>ux</w:t>
      </w:r>
      <w:r>
        <w:t xml:space="preserve"> enjeux en termes d’habitats et donc d’utilisation par les espèces), aucun nouvel enjeu n’a été relevé. </w:t>
      </w:r>
    </w:p>
    <w:p w14:paraId="40B60719" w14:textId="49624E85" w:rsidR="00476D74" w:rsidRPr="00476D74" w:rsidRDefault="000B5D00" w:rsidP="00300386">
      <w:r>
        <w:t>Les résultats et les conclusions de ce complément d’étude seront transmis en septembre 2025.</w:t>
      </w:r>
    </w:p>
    <w:p w14:paraId="12DB4E77" w14:textId="77777777" w:rsidR="00476D74" w:rsidRDefault="00476D74" w:rsidP="00300386"/>
    <w:p w14:paraId="5E96396E" w14:textId="77777777" w:rsidR="004C48A5" w:rsidRDefault="004C48A5" w:rsidP="00300386"/>
    <w:p w14:paraId="01EF325B" w14:textId="77777777" w:rsidR="004C48A5" w:rsidRDefault="004C48A5" w:rsidP="00300386"/>
    <w:p w14:paraId="50135212" w14:textId="28EC0305" w:rsidR="00300386" w:rsidRDefault="00300386" w:rsidP="00895E94"/>
    <w:p w14:paraId="53503B45" w14:textId="77777777" w:rsidR="00C217BA" w:rsidRDefault="00C217BA" w:rsidP="00895E94"/>
    <w:p w14:paraId="78F0F051" w14:textId="77777777" w:rsidR="003E497C" w:rsidRPr="003E497C" w:rsidRDefault="003E497C" w:rsidP="00895E94"/>
    <w:sectPr w:rsidR="003E497C" w:rsidRPr="003E497C" w:rsidSect="007A44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379AA" w14:textId="77777777" w:rsidR="00F10BDB" w:rsidRDefault="00F10BDB" w:rsidP="000B5D00">
      <w:r>
        <w:separator/>
      </w:r>
    </w:p>
  </w:endnote>
  <w:endnote w:type="continuationSeparator" w:id="0">
    <w:p w14:paraId="6BD59788" w14:textId="77777777" w:rsidR="00F10BDB" w:rsidRDefault="00F10BDB" w:rsidP="000B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1542" w14:textId="77777777" w:rsidR="00F10BDB" w:rsidRDefault="00F10BDB" w:rsidP="000B5D00">
      <w:r>
        <w:separator/>
      </w:r>
    </w:p>
  </w:footnote>
  <w:footnote w:type="continuationSeparator" w:id="0">
    <w:p w14:paraId="5201B17D" w14:textId="77777777" w:rsidR="00F10BDB" w:rsidRDefault="00F10BDB" w:rsidP="000B5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AB"/>
    <w:rsid w:val="000B5D00"/>
    <w:rsid w:val="00153516"/>
    <w:rsid w:val="00300386"/>
    <w:rsid w:val="003433B2"/>
    <w:rsid w:val="003E497C"/>
    <w:rsid w:val="0045497C"/>
    <w:rsid w:val="00476D74"/>
    <w:rsid w:val="004C48A5"/>
    <w:rsid w:val="00535FC6"/>
    <w:rsid w:val="007A441A"/>
    <w:rsid w:val="00895E94"/>
    <w:rsid w:val="008D146E"/>
    <w:rsid w:val="00A0425D"/>
    <w:rsid w:val="00B631B4"/>
    <w:rsid w:val="00BD2F73"/>
    <w:rsid w:val="00C217BA"/>
    <w:rsid w:val="00EB31F9"/>
    <w:rsid w:val="00EC739C"/>
    <w:rsid w:val="00ED35AB"/>
    <w:rsid w:val="00F10BDB"/>
    <w:rsid w:val="00FD79E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0033"/>
  <w15:chartTrackingRefBased/>
  <w15:docId w15:val="{06F7D586-7EA6-4CFA-A1CF-BA765587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fr-FR" w:eastAsia="en-US" w:bidi="ar-SA"/>
        <w14:ligatures w14:val="standardContextual"/>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516"/>
    <w:pPr>
      <w:spacing w:line="240" w:lineRule="auto"/>
      <w:jc w:val="both"/>
    </w:pPr>
    <w:rPr>
      <w:rFonts w:cs="Times New Roman"/>
      <w:sz w:val="24"/>
      <w:szCs w:val="24"/>
      <w:lang w:eastAsia="fr-FR"/>
    </w:rPr>
  </w:style>
  <w:style w:type="paragraph" w:styleId="Titre1">
    <w:name w:val="heading 1"/>
    <w:basedOn w:val="Normal"/>
    <w:next w:val="Normal"/>
    <w:link w:val="Titre1Car"/>
    <w:uiPriority w:val="9"/>
    <w:qFormat/>
    <w:rsid w:val="00ED35A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ED35A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ED35AB"/>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ED35AB"/>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ED35AB"/>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ED35A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35A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35A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35AB"/>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35AB"/>
    <w:rPr>
      <w:rFonts w:asciiTheme="majorHAnsi" w:eastAsiaTheme="majorEastAsia" w:hAnsiTheme="majorHAnsi" w:cstheme="majorBidi"/>
      <w:color w:val="365F91" w:themeColor="accent1" w:themeShade="BF"/>
      <w:sz w:val="40"/>
      <w:szCs w:val="40"/>
      <w:lang w:eastAsia="fr-FR"/>
    </w:rPr>
  </w:style>
  <w:style w:type="character" w:customStyle="1" w:styleId="Titre2Car">
    <w:name w:val="Titre 2 Car"/>
    <w:basedOn w:val="Policepardfaut"/>
    <w:link w:val="Titre2"/>
    <w:uiPriority w:val="9"/>
    <w:semiHidden/>
    <w:rsid w:val="00ED35AB"/>
    <w:rPr>
      <w:rFonts w:asciiTheme="majorHAnsi" w:eastAsiaTheme="majorEastAsia" w:hAnsiTheme="majorHAnsi" w:cstheme="majorBidi"/>
      <w:color w:val="365F91" w:themeColor="accent1" w:themeShade="BF"/>
      <w:sz w:val="32"/>
      <w:szCs w:val="32"/>
      <w:lang w:eastAsia="fr-FR"/>
    </w:rPr>
  </w:style>
  <w:style w:type="character" w:customStyle="1" w:styleId="Titre3Car">
    <w:name w:val="Titre 3 Car"/>
    <w:basedOn w:val="Policepardfaut"/>
    <w:link w:val="Titre3"/>
    <w:uiPriority w:val="9"/>
    <w:semiHidden/>
    <w:rsid w:val="00ED35AB"/>
    <w:rPr>
      <w:rFonts w:eastAsiaTheme="majorEastAsia" w:cstheme="majorBidi"/>
      <w:color w:val="365F91" w:themeColor="accent1" w:themeShade="BF"/>
      <w:sz w:val="28"/>
      <w:szCs w:val="28"/>
      <w:lang w:eastAsia="fr-FR"/>
    </w:rPr>
  </w:style>
  <w:style w:type="character" w:customStyle="1" w:styleId="Titre4Car">
    <w:name w:val="Titre 4 Car"/>
    <w:basedOn w:val="Policepardfaut"/>
    <w:link w:val="Titre4"/>
    <w:uiPriority w:val="9"/>
    <w:semiHidden/>
    <w:rsid w:val="00ED35AB"/>
    <w:rPr>
      <w:rFonts w:eastAsiaTheme="majorEastAsia" w:cstheme="majorBidi"/>
      <w:i/>
      <w:iCs/>
      <w:color w:val="365F91" w:themeColor="accent1" w:themeShade="BF"/>
      <w:sz w:val="24"/>
      <w:szCs w:val="24"/>
      <w:lang w:eastAsia="fr-FR"/>
    </w:rPr>
  </w:style>
  <w:style w:type="character" w:customStyle="1" w:styleId="Titre5Car">
    <w:name w:val="Titre 5 Car"/>
    <w:basedOn w:val="Policepardfaut"/>
    <w:link w:val="Titre5"/>
    <w:uiPriority w:val="9"/>
    <w:semiHidden/>
    <w:rsid w:val="00ED35AB"/>
    <w:rPr>
      <w:rFonts w:eastAsiaTheme="majorEastAsia" w:cstheme="majorBidi"/>
      <w:color w:val="365F91" w:themeColor="accent1" w:themeShade="BF"/>
      <w:sz w:val="24"/>
      <w:szCs w:val="24"/>
      <w:lang w:eastAsia="fr-FR"/>
    </w:rPr>
  </w:style>
  <w:style w:type="character" w:customStyle="1" w:styleId="Titre6Car">
    <w:name w:val="Titre 6 Car"/>
    <w:basedOn w:val="Policepardfaut"/>
    <w:link w:val="Titre6"/>
    <w:uiPriority w:val="9"/>
    <w:semiHidden/>
    <w:rsid w:val="00ED35AB"/>
    <w:rPr>
      <w:rFonts w:eastAsiaTheme="majorEastAsia" w:cstheme="majorBidi"/>
      <w:i/>
      <w:iCs/>
      <w:color w:val="595959" w:themeColor="text1" w:themeTint="A6"/>
      <w:sz w:val="24"/>
      <w:szCs w:val="24"/>
      <w:lang w:eastAsia="fr-FR"/>
    </w:rPr>
  </w:style>
  <w:style w:type="character" w:customStyle="1" w:styleId="Titre7Car">
    <w:name w:val="Titre 7 Car"/>
    <w:basedOn w:val="Policepardfaut"/>
    <w:link w:val="Titre7"/>
    <w:uiPriority w:val="9"/>
    <w:semiHidden/>
    <w:rsid w:val="00ED35AB"/>
    <w:rPr>
      <w:rFonts w:eastAsiaTheme="majorEastAsia" w:cstheme="majorBidi"/>
      <w:color w:val="595959" w:themeColor="text1" w:themeTint="A6"/>
      <w:sz w:val="24"/>
      <w:szCs w:val="24"/>
      <w:lang w:eastAsia="fr-FR"/>
    </w:rPr>
  </w:style>
  <w:style w:type="character" w:customStyle="1" w:styleId="Titre8Car">
    <w:name w:val="Titre 8 Car"/>
    <w:basedOn w:val="Policepardfaut"/>
    <w:link w:val="Titre8"/>
    <w:uiPriority w:val="9"/>
    <w:semiHidden/>
    <w:rsid w:val="00ED35AB"/>
    <w:rPr>
      <w:rFonts w:eastAsiaTheme="majorEastAsia" w:cstheme="majorBidi"/>
      <w:i/>
      <w:iCs/>
      <w:color w:val="272727" w:themeColor="text1" w:themeTint="D8"/>
      <w:sz w:val="24"/>
      <w:szCs w:val="24"/>
      <w:lang w:eastAsia="fr-FR"/>
    </w:rPr>
  </w:style>
  <w:style w:type="character" w:customStyle="1" w:styleId="Titre9Car">
    <w:name w:val="Titre 9 Car"/>
    <w:basedOn w:val="Policepardfaut"/>
    <w:link w:val="Titre9"/>
    <w:uiPriority w:val="9"/>
    <w:semiHidden/>
    <w:rsid w:val="00ED35AB"/>
    <w:rPr>
      <w:rFonts w:eastAsiaTheme="majorEastAsia" w:cstheme="majorBidi"/>
      <w:color w:val="272727" w:themeColor="text1" w:themeTint="D8"/>
      <w:sz w:val="24"/>
      <w:szCs w:val="24"/>
      <w:lang w:eastAsia="fr-FR"/>
    </w:rPr>
  </w:style>
  <w:style w:type="paragraph" w:styleId="Titre">
    <w:name w:val="Title"/>
    <w:basedOn w:val="Normal"/>
    <w:next w:val="Normal"/>
    <w:link w:val="TitreCar"/>
    <w:uiPriority w:val="10"/>
    <w:qFormat/>
    <w:rsid w:val="00ED35A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35AB"/>
    <w:rPr>
      <w:rFonts w:asciiTheme="majorHAnsi" w:eastAsiaTheme="majorEastAsia" w:hAnsiTheme="majorHAnsi" w:cstheme="majorBidi"/>
      <w:spacing w:val="-10"/>
      <w:kern w:val="28"/>
      <w:sz w:val="56"/>
      <w:szCs w:val="56"/>
      <w:lang w:eastAsia="fr-FR"/>
    </w:rPr>
  </w:style>
  <w:style w:type="paragraph" w:styleId="Sous-titre">
    <w:name w:val="Subtitle"/>
    <w:basedOn w:val="Normal"/>
    <w:next w:val="Normal"/>
    <w:link w:val="Sous-titreCar"/>
    <w:uiPriority w:val="11"/>
    <w:qFormat/>
    <w:rsid w:val="00ED35A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35AB"/>
    <w:rPr>
      <w:rFonts w:eastAsiaTheme="majorEastAsia" w:cstheme="majorBidi"/>
      <w:color w:val="595959" w:themeColor="text1" w:themeTint="A6"/>
      <w:spacing w:val="15"/>
      <w:sz w:val="28"/>
      <w:szCs w:val="28"/>
      <w:lang w:eastAsia="fr-FR"/>
    </w:rPr>
  </w:style>
  <w:style w:type="paragraph" w:styleId="Citation">
    <w:name w:val="Quote"/>
    <w:basedOn w:val="Normal"/>
    <w:next w:val="Normal"/>
    <w:link w:val="CitationCar"/>
    <w:uiPriority w:val="29"/>
    <w:qFormat/>
    <w:rsid w:val="00ED35A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D35AB"/>
    <w:rPr>
      <w:rFonts w:cs="Times New Roman"/>
      <w:i/>
      <w:iCs/>
      <w:color w:val="404040" w:themeColor="text1" w:themeTint="BF"/>
      <w:sz w:val="24"/>
      <w:szCs w:val="24"/>
      <w:lang w:eastAsia="fr-FR"/>
    </w:rPr>
  </w:style>
  <w:style w:type="paragraph" w:styleId="Paragraphedeliste">
    <w:name w:val="List Paragraph"/>
    <w:basedOn w:val="Normal"/>
    <w:uiPriority w:val="34"/>
    <w:qFormat/>
    <w:rsid w:val="00ED35AB"/>
    <w:pPr>
      <w:ind w:left="720"/>
      <w:contextualSpacing/>
    </w:pPr>
  </w:style>
  <w:style w:type="character" w:styleId="Accentuationintense">
    <w:name w:val="Intense Emphasis"/>
    <w:basedOn w:val="Policepardfaut"/>
    <w:uiPriority w:val="21"/>
    <w:qFormat/>
    <w:rsid w:val="00ED35AB"/>
    <w:rPr>
      <w:i/>
      <w:iCs/>
      <w:color w:val="365F91" w:themeColor="accent1" w:themeShade="BF"/>
    </w:rPr>
  </w:style>
  <w:style w:type="paragraph" w:styleId="Citationintense">
    <w:name w:val="Intense Quote"/>
    <w:basedOn w:val="Normal"/>
    <w:next w:val="Normal"/>
    <w:link w:val="CitationintenseCar"/>
    <w:uiPriority w:val="30"/>
    <w:qFormat/>
    <w:rsid w:val="00ED35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ED35AB"/>
    <w:rPr>
      <w:rFonts w:cs="Times New Roman"/>
      <w:i/>
      <w:iCs/>
      <w:color w:val="365F91" w:themeColor="accent1" w:themeShade="BF"/>
      <w:sz w:val="24"/>
      <w:szCs w:val="24"/>
      <w:lang w:eastAsia="fr-FR"/>
    </w:rPr>
  </w:style>
  <w:style w:type="character" w:styleId="Rfrenceintense">
    <w:name w:val="Intense Reference"/>
    <w:basedOn w:val="Policepardfaut"/>
    <w:uiPriority w:val="32"/>
    <w:qFormat/>
    <w:rsid w:val="00ED35AB"/>
    <w:rPr>
      <w:b/>
      <w:bCs/>
      <w:smallCaps/>
      <w:color w:val="365F91" w:themeColor="accent1" w:themeShade="BF"/>
      <w:spacing w:val="5"/>
    </w:rPr>
  </w:style>
  <w:style w:type="paragraph" w:styleId="En-tte">
    <w:name w:val="header"/>
    <w:basedOn w:val="Normal"/>
    <w:link w:val="En-tteCar"/>
    <w:uiPriority w:val="99"/>
    <w:unhideWhenUsed/>
    <w:rsid w:val="000B5D00"/>
    <w:pPr>
      <w:tabs>
        <w:tab w:val="center" w:pos="4536"/>
        <w:tab w:val="right" w:pos="9072"/>
      </w:tabs>
    </w:pPr>
  </w:style>
  <w:style w:type="character" w:customStyle="1" w:styleId="En-tteCar">
    <w:name w:val="En-tête Car"/>
    <w:basedOn w:val="Policepardfaut"/>
    <w:link w:val="En-tte"/>
    <w:uiPriority w:val="99"/>
    <w:rsid w:val="000B5D00"/>
    <w:rPr>
      <w:rFonts w:cs="Times New Roman"/>
      <w:sz w:val="24"/>
      <w:szCs w:val="24"/>
      <w:lang w:eastAsia="fr-FR"/>
    </w:rPr>
  </w:style>
  <w:style w:type="paragraph" w:styleId="Pieddepage">
    <w:name w:val="footer"/>
    <w:basedOn w:val="Normal"/>
    <w:link w:val="PieddepageCar"/>
    <w:uiPriority w:val="99"/>
    <w:unhideWhenUsed/>
    <w:rsid w:val="000B5D00"/>
    <w:pPr>
      <w:tabs>
        <w:tab w:val="center" w:pos="4536"/>
        <w:tab w:val="right" w:pos="9072"/>
      </w:tabs>
    </w:pPr>
  </w:style>
  <w:style w:type="character" w:customStyle="1" w:styleId="PieddepageCar">
    <w:name w:val="Pied de page Car"/>
    <w:basedOn w:val="Policepardfaut"/>
    <w:link w:val="Pieddepage"/>
    <w:uiPriority w:val="99"/>
    <w:rsid w:val="000B5D00"/>
    <w:rPr>
      <w:rFonts w:cs="Times New Roman"/>
      <w:sz w:val="24"/>
      <w:szCs w:val="24"/>
      <w:lang w:eastAsia="fr-FR"/>
    </w:rPr>
  </w:style>
  <w:style w:type="table" w:styleId="Grilledutableau">
    <w:name w:val="Table Grid"/>
    <w:basedOn w:val="TableauNormal"/>
    <w:uiPriority w:val="59"/>
    <w:rsid w:val="003433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30520">
      <w:bodyDiv w:val="1"/>
      <w:marLeft w:val="0"/>
      <w:marRight w:val="0"/>
      <w:marTop w:val="0"/>
      <w:marBottom w:val="0"/>
      <w:divBdr>
        <w:top w:val="none" w:sz="0" w:space="0" w:color="auto"/>
        <w:left w:val="none" w:sz="0" w:space="0" w:color="auto"/>
        <w:bottom w:val="none" w:sz="0" w:space="0" w:color="auto"/>
        <w:right w:val="none" w:sz="0" w:space="0" w:color="auto"/>
      </w:divBdr>
      <w:divsChild>
        <w:div w:id="1633435467">
          <w:marLeft w:val="0"/>
          <w:marRight w:val="0"/>
          <w:marTop w:val="0"/>
          <w:marBottom w:val="0"/>
          <w:divBdr>
            <w:top w:val="none" w:sz="0" w:space="0" w:color="auto"/>
            <w:left w:val="none" w:sz="0" w:space="0" w:color="auto"/>
            <w:bottom w:val="none" w:sz="0" w:space="0" w:color="auto"/>
            <w:right w:val="none" w:sz="0" w:space="0" w:color="auto"/>
          </w:divBdr>
        </w:div>
      </w:divsChild>
    </w:div>
    <w:div w:id="1987856896">
      <w:bodyDiv w:val="1"/>
      <w:marLeft w:val="0"/>
      <w:marRight w:val="0"/>
      <w:marTop w:val="0"/>
      <w:marBottom w:val="0"/>
      <w:divBdr>
        <w:top w:val="none" w:sz="0" w:space="0" w:color="auto"/>
        <w:left w:val="none" w:sz="0" w:space="0" w:color="auto"/>
        <w:bottom w:val="none" w:sz="0" w:space="0" w:color="auto"/>
        <w:right w:val="none" w:sz="0" w:space="0" w:color="auto"/>
      </w:divBdr>
      <w:divsChild>
        <w:div w:id="177983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3</Pages>
  <Words>957</Words>
  <Characters>5268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Ribatto</dc:creator>
  <cp:keywords/>
  <dc:description/>
  <cp:lastModifiedBy>Edouard Ribatto</cp:lastModifiedBy>
  <cp:revision>6</cp:revision>
  <dcterms:created xsi:type="dcterms:W3CDTF">2025-05-26T13:51:00Z</dcterms:created>
  <dcterms:modified xsi:type="dcterms:W3CDTF">2025-05-27T02:44:00Z</dcterms:modified>
</cp:coreProperties>
</file>